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04C96" w14:textId="5C4D79B3" w:rsidR="00D818E2" w:rsidRDefault="00D818E2" w:rsidP="00D64743">
      <w:pPr>
        <w:shd w:val="clear" w:color="auto" w:fill="FFFFFF"/>
        <w:spacing w:after="0" w:line="240" w:lineRule="auto"/>
        <w:ind w:firstLine="567"/>
        <w:jc w:val="center"/>
        <w:rPr>
          <w:rFonts w:ascii="Times New Roman" w:eastAsia="Times New Roman" w:hAnsi="Times New Roman" w:cs="Times New Roman"/>
          <w:color w:val="222222"/>
          <w:sz w:val="24"/>
          <w:szCs w:val="24"/>
          <w:lang w:eastAsia="en-GB"/>
        </w:rPr>
      </w:pPr>
      <w:r>
        <w:rPr>
          <w:rFonts w:ascii="Times New Roman" w:eastAsia="Times New Roman" w:hAnsi="Times New Roman" w:cs="Times New Roman"/>
          <w:color w:val="222222"/>
          <w:sz w:val="24"/>
          <w:szCs w:val="24"/>
          <w:lang w:eastAsia="en-GB"/>
        </w:rPr>
        <w:t>COMMENTS TO REVIEWERS</w:t>
      </w:r>
    </w:p>
    <w:p w14:paraId="5148BA66" w14:textId="77777777" w:rsidR="00D818E2" w:rsidRDefault="00D818E2"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7CE033AB" w14:textId="1973B5C0" w:rsidR="00F123CF"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Reviewer #1: This can be potentially useful paper. </w:t>
      </w:r>
    </w:p>
    <w:p w14:paraId="69A83134" w14:textId="77777777" w:rsidR="006E35BB"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However, it is overloaded with statistical terminology, while lacking biological interpretations.  Therefore, I think that statistical part should be shortened, whereas the authors should focus on an </w:t>
      </w:r>
      <w:proofErr w:type="spellStart"/>
      <w:r w:rsidRPr="00D818E2">
        <w:rPr>
          <w:rFonts w:ascii="Times New Roman" w:eastAsia="Times New Roman" w:hAnsi="Times New Roman" w:cs="Times New Roman"/>
          <w:color w:val="222222"/>
          <w:sz w:val="24"/>
          <w:szCs w:val="24"/>
          <w:lang w:eastAsia="en-GB"/>
        </w:rPr>
        <w:t>inportant</w:t>
      </w:r>
      <w:proofErr w:type="spellEnd"/>
      <w:r w:rsidRPr="00D818E2">
        <w:rPr>
          <w:rFonts w:ascii="Times New Roman" w:eastAsia="Times New Roman" w:hAnsi="Times New Roman" w:cs="Times New Roman"/>
          <w:color w:val="222222"/>
          <w:sz w:val="24"/>
          <w:szCs w:val="24"/>
          <w:lang w:eastAsia="en-GB"/>
        </w:rPr>
        <w:t xml:space="preserve"> question: whether their recommendations are valid for every host and parasite taxa? I am not sure. Although authors mention this briefly (comparing veterinary vs wildlife studies), this discussion should be expanded preferably with addition of some examples. It would also be nice if the authors present not a single case study, but at least two with completely different host-parasite associations. However, I recognize that this may not be possible, so I do not insist. </w:t>
      </w:r>
    </w:p>
    <w:p w14:paraId="7DF6BDD3" w14:textId="325FE824" w:rsidR="006E35BB" w:rsidRPr="00D818E2" w:rsidRDefault="006E35BB" w:rsidP="00D818E2">
      <w:pPr>
        <w:pStyle w:val="ListParagraph"/>
        <w:numPr>
          <w:ilvl w:val="0"/>
          <w:numId w:val="1"/>
        </w:numPr>
        <w:spacing w:after="0" w:line="240" w:lineRule="auto"/>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 xml:space="preserve">We have enhanced the interpretation by including an additional case study on the regional distribution of the zoonotic helminth </w:t>
      </w:r>
      <w:r w:rsidRPr="00A306F6">
        <w:rPr>
          <w:rFonts w:ascii="Times New Roman" w:eastAsia="Times New Roman" w:hAnsi="Times New Roman" w:cs="Times New Roman"/>
          <w:i/>
          <w:iCs/>
          <w:color w:val="FF0000"/>
          <w:sz w:val="24"/>
          <w:szCs w:val="24"/>
          <w:lang w:eastAsia="en-GB"/>
        </w:rPr>
        <w:t xml:space="preserve">Echinococcus </w:t>
      </w:r>
      <w:proofErr w:type="spellStart"/>
      <w:r w:rsidRPr="00A306F6">
        <w:rPr>
          <w:rFonts w:ascii="Times New Roman" w:eastAsia="Times New Roman" w:hAnsi="Times New Roman" w:cs="Times New Roman"/>
          <w:i/>
          <w:iCs/>
          <w:color w:val="FF0000"/>
          <w:sz w:val="24"/>
          <w:szCs w:val="24"/>
          <w:lang w:eastAsia="en-GB"/>
        </w:rPr>
        <w:t>multilocularis</w:t>
      </w:r>
      <w:proofErr w:type="spellEnd"/>
      <w:r w:rsidRPr="00D818E2">
        <w:rPr>
          <w:rFonts w:ascii="Times New Roman" w:eastAsia="Times New Roman" w:hAnsi="Times New Roman" w:cs="Times New Roman"/>
          <w:color w:val="FF0000"/>
          <w:sz w:val="24"/>
          <w:szCs w:val="24"/>
          <w:lang w:eastAsia="en-GB"/>
        </w:rPr>
        <w:t xml:space="preserve"> in red foxes from Slovakia. Given that we address a broad range of prevalence, from 1% to 99%, </w:t>
      </w:r>
      <w:r w:rsidR="00BD5D29" w:rsidRPr="00D818E2">
        <w:rPr>
          <w:rFonts w:ascii="Times New Roman" w:eastAsia="Times New Roman" w:hAnsi="Times New Roman" w:cs="Times New Roman"/>
          <w:color w:val="FF0000"/>
          <w:sz w:val="24"/>
          <w:szCs w:val="24"/>
          <w:lang w:eastAsia="en-GB"/>
        </w:rPr>
        <w:t xml:space="preserve">the proposed strategy is </w:t>
      </w:r>
      <w:r w:rsidRPr="00D818E2">
        <w:rPr>
          <w:rFonts w:ascii="Times New Roman" w:eastAsia="Times New Roman" w:hAnsi="Times New Roman" w:cs="Times New Roman"/>
          <w:color w:val="FF0000"/>
          <w:sz w:val="24"/>
          <w:szCs w:val="24"/>
          <w:lang w:eastAsia="en-GB"/>
        </w:rPr>
        <w:t>applicable to all host-parasite systems with infections within this range</w:t>
      </w:r>
    </w:p>
    <w:p w14:paraId="2F67A7A5" w14:textId="77777777" w:rsidR="00BD5D29" w:rsidRPr="00D818E2" w:rsidRDefault="00BD5D29"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71FA1A28" w14:textId="77777777" w:rsidR="006E35BB"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In addition, I would suggest the Results and Discussion sections to be separate because the paper in its present form is not easy to follow.</w:t>
      </w:r>
    </w:p>
    <w:p w14:paraId="495CA49A" w14:textId="79DA1896" w:rsidR="006E35BB" w:rsidRPr="00D818E2" w:rsidRDefault="006E35BB" w:rsidP="00D818E2">
      <w:pPr>
        <w:pStyle w:val="ListParagraph"/>
        <w:numPr>
          <w:ilvl w:val="0"/>
          <w:numId w:val="1"/>
        </w:numPr>
        <w:shd w:val="clear" w:color="auto" w:fill="FFFFFF"/>
        <w:spacing w:after="0" w:line="240" w:lineRule="auto"/>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Because the presented manuscript is not a strict research paper, the structure of it organized</w:t>
      </w:r>
      <w:r w:rsidR="002412D8" w:rsidRPr="00D818E2">
        <w:rPr>
          <w:rFonts w:ascii="Times New Roman" w:eastAsia="Times New Roman" w:hAnsi="Times New Roman" w:cs="Times New Roman"/>
          <w:color w:val="FF0000"/>
          <w:sz w:val="24"/>
          <w:szCs w:val="24"/>
          <w:lang w:eastAsia="en-GB"/>
        </w:rPr>
        <w:t xml:space="preserve"> in specific way. First, we incorporate binomial probability calculations ensuring the validity of normal approximation, addressing non-zero prevalence or completely loaded population (100% prevalence), and achieving acceptable limits of precision for both rare and common species. Second, we assess the impact of sample size on properties of prevalence visualizing the median prevalence, confidence intervals, precision, and changes in precision to provide an outline of sample size computation strategies for choosing and achieving a desired precision level with a defined nominal significance level. Finally, we demonstrate our strategy of sample size computation on case studies from ecological parasitology and veterinary.</w:t>
      </w:r>
    </w:p>
    <w:p w14:paraId="25FD7BCA" w14:textId="77777777" w:rsidR="006E35BB" w:rsidRPr="00D818E2" w:rsidRDefault="006E35BB"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01BF1540" w14:textId="1B10A46C" w:rsidR="008437F8"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As I already said, biology of target hosts and parasites taxa can be very important for the selection of methodology</w:t>
      </w:r>
      <w:r w:rsidR="002412D8" w:rsidRPr="00D818E2">
        <w:rPr>
          <w:rFonts w:ascii="Times New Roman" w:eastAsia="Times New Roman" w:hAnsi="Times New Roman" w:cs="Times New Roman"/>
          <w:color w:val="222222"/>
          <w:sz w:val="24"/>
          <w:szCs w:val="24"/>
          <w:lang w:eastAsia="en-GB"/>
        </w:rPr>
        <w:t xml:space="preserve"> </w:t>
      </w:r>
      <w:r w:rsidRPr="00D818E2">
        <w:rPr>
          <w:rFonts w:ascii="Times New Roman" w:eastAsia="Times New Roman" w:hAnsi="Times New Roman" w:cs="Times New Roman"/>
          <w:color w:val="222222"/>
          <w:sz w:val="24"/>
          <w:szCs w:val="24"/>
          <w:lang w:eastAsia="en-GB"/>
        </w:rPr>
        <w:t xml:space="preserve">to </w:t>
      </w:r>
      <w:proofErr w:type="spellStart"/>
      <w:r w:rsidRPr="00D818E2">
        <w:rPr>
          <w:rFonts w:ascii="Times New Roman" w:eastAsia="Times New Roman" w:hAnsi="Times New Roman" w:cs="Times New Roman"/>
          <w:color w:val="222222"/>
          <w:sz w:val="24"/>
          <w:szCs w:val="24"/>
          <w:lang w:eastAsia="en-GB"/>
        </w:rPr>
        <w:t>asses</w:t>
      </w:r>
      <w:proofErr w:type="spellEnd"/>
      <w:r w:rsidRPr="00D818E2">
        <w:rPr>
          <w:rFonts w:ascii="Times New Roman" w:eastAsia="Times New Roman" w:hAnsi="Times New Roman" w:cs="Times New Roman"/>
          <w:color w:val="222222"/>
          <w:sz w:val="24"/>
          <w:szCs w:val="24"/>
          <w:lang w:eastAsia="en-GB"/>
        </w:rPr>
        <w:t xml:space="preserve"> the level of infection. This should be explicitly stated. Finally, authors has to clearly discuss a trade-off the necessity to obtain the sample of hosts necessary for reasonable analysis and ethical as well as conservation issues. This is especially important for wildlife parasitology.</w:t>
      </w:r>
    </w:p>
    <w:p w14:paraId="567F39D3" w14:textId="2BD1820B" w:rsidR="00993562" w:rsidRPr="00993562" w:rsidRDefault="00993562" w:rsidP="00993562">
      <w:pPr>
        <w:pStyle w:val="ListParagraph"/>
        <w:numPr>
          <w:ilvl w:val="0"/>
          <w:numId w:val="1"/>
        </w:numPr>
        <w:shd w:val="clear" w:color="auto" w:fill="FFFFFF"/>
        <w:spacing w:after="0" w:line="240" w:lineRule="auto"/>
        <w:jc w:val="both"/>
        <w:rPr>
          <w:rFonts w:ascii="Times New Roman" w:eastAsia="Times New Roman" w:hAnsi="Times New Roman" w:cs="Times New Roman"/>
          <w:color w:val="FF0000"/>
          <w:sz w:val="24"/>
          <w:szCs w:val="24"/>
          <w:lang w:eastAsia="en-GB"/>
        </w:rPr>
      </w:pPr>
      <w:r w:rsidRPr="00993562">
        <w:rPr>
          <w:rFonts w:ascii="Times New Roman" w:eastAsia="Times New Roman" w:hAnsi="Times New Roman" w:cs="Times New Roman"/>
          <w:color w:val="FF0000"/>
          <w:sz w:val="24"/>
          <w:szCs w:val="24"/>
          <w:lang w:eastAsia="en-GB"/>
        </w:rPr>
        <w:t xml:space="preserve">The revised manuscript explicitly integrates the biology of target hosts and parasites into the discussion of methodology selection. </w:t>
      </w:r>
      <w:r w:rsidR="0073647C" w:rsidRPr="0073647C">
        <w:rPr>
          <w:rFonts w:ascii="Times New Roman" w:eastAsia="Times New Roman" w:hAnsi="Times New Roman" w:cs="Times New Roman"/>
          <w:color w:val="FF0000"/>
          <w:sz w:val="24"/>
          <w:szCs w:val="24"/>
          <w:lang w:eastAsia="en-GB"/>
        </w:rPr>
        <w:t xml:space="preserve">For example, it highlights how host-parasite systems, such as </w:t>
      </w:r>
      <w:r w:rsidR="0073647C" w:rsidRPr="0073647C">
        <w:rPr>
          <w:rFonts w:ascii="Times New Roman" w:eastAsia="Times New Roman" w:hAnsi="Times New Roman" w:cs="Times New Roman"/>
          <w:i/>
          <w:iCs/>
          <w:color w:val="FF0000"/>
          <w:sz w:val="24"/>
          <w:szCs w:val="24"/>
          <w:lang w:eastAsia="en-GB"/>
        </w:rPr>
        <w:t xml:space="preserve">Echinococcus </w:t>
      </w:r>
      <w:proofErr w:type="spellStart"/>
      <w:r w:rsidR="0073647C" w:rsidRPr="0073647C">
        <w:rPr>
          <w:rFonts w:ascii="Times New Roman" w:eastAsia="Times New Roman" w:hAnsi="Times New Roman" w:cs="Times New Roman"/>
          <w:i/>
          <w:iCs/>
          <w:color w:val="FF0000"/>
          <w:sz w:val="24"/>
          <w:szCs w:val="24"/>
          <w:lang w:eastAsia="en-GB"/>
        </w:rPr>
        <w:t>multilocularis</w:t>
      </w:r>
      <w:proofErr w:type="spellEnd"/>
      <w:r w:rsidR="0073647C" w:rsidRPr="0073647C">
        <w:rPr>
          <w:rFonts w:ascii="Times New Roman" w:eastAsia="Times New Roman" w:hAnsi="Times New Roman" w:cs="Times New Roman"/>
          <w:color w:val="FF0000"/>
          <w:sz w:val="24"/>
          <w:szCs w:val="24"/>
          <w:lang w:eastAsia="en-GB"/>
        </w:rPr>
        <w:t xml:space="preserve"> in red foxes and </w:t>
      </w:r>
      <w:proofErr w:type="spellStart"/>
      <w:r w:rsidR="0073647C" w:rsidRPr="0073647C">
        <w:rPr>
          <w:rFonts w:ascii="Times New Roman" w:eastAsia="Times New Roman" w:hAnsi="Times New Roman" w:cs="Times New Roman"/>
          <w:i/>
          <w:iCs/>
          <w:color w:val="FF0000"/>
          <w:sz w:val="24"/>
          <w:szCs w:val="24"/>
          <w:lang w:eastAsia="en-GB"/>
        </w:rPr>
        <w:t>Pomphorhynchus</w:t>
      </w:r>
      <w:proofErr w:type="spellEnd"/>
      <w:r w:rsidR="0073647C" w:rsidRPr="0073647C">
        <w:rPr>
          <w:rFonts w:ascii="Times New Roman" w:eastAsia="Times New Roman" w:hAnsi="Times New Roman" w:cs="Times New Roman"/>
          <w:i/>
          <w:iCs/>
          <w:color w:val="FF0000"/>
          <w:sz w:val="24"/>
          <w:szCs w:val="24"/>
          <w:lang w:eastAsia="en-GB"/>
        </w:rPr>
        <w:t xml:space="preserve"> </w:t>
      </w:r>
      <w:proofErr w:type="spellStart"/>
      <w:r w:rsidR="0073647C" w:rsidRPr="0073647C">
        <w:rPr>
          <w:rFonts w:ascii="Times New Roman" w:eastAsia="Times New Roman" w:hAnsi="Times New Roman" w:cs="Times New Roman"/>
          <w:i/>
          <w:iCs/>
          <w:color w:val="FF0000"/>
          <w:sz w:val="24"/>
          <w:szCs w:val="24"/>
          <w:lang w:eastAsia="en-GB"/>
        </w:rPr>
        <w:t>tereticollis</w:t>
      </w:r>
      <w:proofErr w:type="spellEnd"/>
      <w:r w:rsidR="0073647C" w:rsidRPr="0073647C">
        <w:rPr>
          <w:rFonts w:ascii="Times New Roman" w:eastAsia="Times New Roman" w:hAnsi="Times New Roman" w:cs="Times New Roman"/>
          <w:color w:val="FF0000"/>
          <w:sz w:val="24"/>
          <w:szCs w:val="24"/>
          <w:lang w:eastAsia="en-GB"/>
        </w:rPr>
        <w:t xml:space="preserve"> in </w:t>
      </w:r>
      <w:r w:rsidR="0073647C" w:rsidRPr="0073647C">
        <w:rPr>
          <w:rFonts w:ascii="Times New Roman" w:eastAsia="Times New Roman" w:hAnsi="Times New Roman" w:cs="Times New Roman"/>
          <w:i/>
          <w:iCs/>
          <w:color w:val="FF0000"/>
          <w:sz w:val="24"/>
          <w:szCs w:val="24"/>
          <w:lang w:eastAsia="en-GB"/>
        </w:rPr>
        <w:t xml:space="preserve">Phoxinus </w:t>
      </w:r>
      <w:proofErr w:type="spellStart"/>
      <w:r w:rsidR="0073647C" w:rsidRPr="0073647C">
        <w:rPr>
          <w:rFonts w:ascii="Times New Roman" w:eastAsia="Times New Roman" w:hAnsi="Times New Roman" w:cs="Times New Roman"/>
          <w:i/>
          <w:iCs/>
          <w:color w:val="FF0000"/>
          <w:sz w:val="24"/>
          <w:szCs w:val="24"/>
          <w:lang w:eastAsia="en-GB"/>
        </w:rPr>
        <w:t>phoxinus</w:t>
      </w:r>
      <w:proofErr w:type="spellEnd"/>
      <w:r w:rsidR="0073647C" w:rsidRPr="0073647C">
        <w:rPr>
          <w:rFonts w:ascii="Times New Roman" w:eastAsia="Times New Roman" w:hAnsi="Times New Roman" w:cs="Times New Roman"/>
          <w:color w:val="FF0000"/>
          <w:sz w:val="24"/>
          <w:szCs w:val="24"/>
          <w:lang w:eastAsia="en-GB"/>
        </w:rPr>
        <w:t xml:space="preserve">, require tailored approaches due to differences in parasite life cycles, host availability, and regional prevalence. </w:t>
      </w:r>
      <w:r w:rsidRPr="00993562">
        <w:rPr>
          <w:rFonts w:ascii="Times New Roman" w:eastAsia="Times New Roman" w:hAnsi="Times New Roman" w:cs="Times New Roman"/>
          <w:color w:val="FF0000"/>
          <w:sz w:val="24"/>
          <w:szCs w:val="24"/>
          <w:lang w:eastAsia="en-GB"/>
        </w:rPr>
        <w:t>It also provides a clear and detailed discussion of the trade-offs between obtaining sufficient sample sizes for reliable analysis and addressing ethical and conservation concerns, particularly in the context of wildlife parasitology.</w:t>
      </w:r>
      <w:r w:rsidR="0073647C">
        <w:rPr>
          <w:rFonts w:ascii="Times New Roman" w:eastAsia="Times New Roman" w:hAnsi="Times New Roman" w:cs="Times New Roman"/>
          <w:color w:val="FF0000"/>
          <w:sz w:val="24"/>
          <w:szCs w:val="24"/>
          <w:lang w:eastAsia="en-GB"/>
        </w:rPr>
        <w:t xml:space="preserve"> </w:t>
      </w:r>
      <w:r w:rsidR="0073647C" w:rsidRPr="0073647C">
        <w:rPr>
          <w:rFonts w:ascii="Times New Roman" w:eastAsia="Times New Roman" w:hAnsi="Times New Roman" w:cs="Times New Roman"/>
          <w:color w:val="FF0000"/>
          <w:sz w:val="24"/>
          <w:szCs w:val="24"/>
          <w:lang w:eastAsia="en-GB"/>
        </w:rPr>
        <w:t>It acknowledges that while larger sample sizes reduce uncertainty and improve precision (e.g., achieving acceptable confidence intervals and precision levels for prevalence estimates), they may not always be feasible or ethical.</w:t>
      </w:r>
      <w:r w:rsidRPr="00993562">
        <w:rPr>
          <w:rFonts w:ascii="Times New Roman" w:eastAsia="Times New Roman" w:hAnsi="Times New Roman" w:cs="Times New Roman"/>
          <w:color w:val="FF0000"/>
          <w:sz w:val="24"/>
          <w:szCs w:val="24"/>
          <w:lang w:eastAsia="en-GB"/>
        </w:rPr>
        <w:t xml:space="preserve"> Practical recommendations and examples are included to guide researchers in making informed decisions while balancing these competing priorities</w:t>
      </w:r>
    </w:p>
    <w:p w14:paraId="5DFA58BB" w14:textId="77777777" w:rsidR="0073647C" w:rsidRDefault="0073647C">
      <w:pPr>
        <w:rPr>
          <w:rFonts w:ascii="Times New Roman" w:eastAsia="Times New Roman" w:hAnsi="Times New Roman" w:cs="Times New Roman"/>
          <w:color w:val="222222"/>
          <w:sz w:val="24"/>
          <w:szCs w:val="24"/>
          <w:lang w:eastAsia="en-GB"/>
        </w:rPr>
      </w:pPr>
      <w:r>
        <w:rPr>
          <w:rFonts w:ascii="Times New Roman" w:eastAsia="Times New Roman" w:hAnsi="Times New Roman" w:cs="Times New Roman"/>
          <w:color w:val="222222"/>
          <w:sz w:val="24"/>
          <w:szCs w:val="24"/>
          <w:lang w:eastAsia="en-GB"/>
        </w:rPr>
        <w:br w:type="page"/>
      </w:r>
    </w:p>
    <w:p w14:paraId="5D9649D1" w14:textId="6F8860E6" w:rsidR="008437F8"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lastRenderedPageBreak/>
        <w:t>Reviewer #2: General</w:t>
      </w:r>
    </w:p>
    <w:p w14:paraId="6F549B18" w14:textId="2310FBBD" w:rsidR="00F123CF"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While I am sensitive to the difficulties in overcoming a language barrier, I found this manuscript difficult to follow in terms of justifications for the methodology, and the methodology itself. I am not convinced that this is entirely the result of word choice, however; it seems that overall, the description of the methods was superficial in a number of important places. The R-script helps enough with filling out the details to point out some major conceptual and practical flaws.</w:t>
      </w:r>
    </w:p>
    <w:p w14:paraId="26492B43" w14:textId="513B90EE" w:rsidR="0024593C" w:rsidRPr="0024593C" w:rsidRDefault="0024593C" w:rsidP="0024593C">
      <w:pPr>
        <w:pStyle w:val="ListParagraph"/>
        <w:numPr>
          <w:ilvl w:val="0"/>
          <w:numId w:val="1"/>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We appreciate the reviewer's feedback and have taken their concerns regarding the clarity and depth of the methodology description very seriously. We have undertaken a substantial revision of the manuscript to address these points.</w:t>
      </w:r>
    </w:p>
    <w:p w14:paraId="600D7A56" w14:textId="77777777" w:rsidR="0024593C" w:rsidRPr="0024593C" w:rsidRDefault="0024593C" w:rsidP="0024593C">
      <w:pPr>
        <w:shd w:val="clear" w:color="auto" w:fill="FFFFFF"/>
        <w:spacing w:after="0" w:line="240" w:lineRule="auto"/>
        <w:ind w:firstLine="567"/>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Specifically:</w:t>
      </w:r>
    </w:p>
    <w:p w14:paraId="001B1CA6" w14:textId="77777777" w:rsidR="0024593C" w:rsidRPr="0024593C" w:rsidRDefault="0024593C" w:rsidP="0024593C">
      <w:pPr>
        <w:numPr>
          <w:ilvl w:val="0"/>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b/>
          <w:bCs/>
          <w:color w:val="FF0000"/>
          <w:sz w:val="24"/>
          <w:szCs w:val="24"/>
          <w:lang w:val="en-US" w:eastAsia="en-GB"/>
        </w:rPr>
        <w:t>Expanded and Clarified Methods Section:</w:t>
      </w:r>
      <w:r w:rsidRPr="0024593C">
        <w:rPr>
          <w:rFonts w:ascii="Times New Roman" w:eastAsia="Times New Roman" w:hAnsi="Times New Roman" w:cs="Times New Roman"/>
          <w:color w:val="FF0000"/>
          <w:sz w:val="24"/>
          <w:szCs w:val="24"/>
          <w:lang w:val="en-US" w:eastAsia="en-GB"/>
        </w:rPr>
        <w:t xml:space="preserve"> We have significantly rewritten the methods section to provide a more comprehensive and accessible explanation of our approach. This includes clarifying the justifications for the chosen methodology and providing greater detail on the methods themselves. All figures, with the exception of Figure 2, have been rebuilt to better illustrate the methods.</w:t>
      </w:r>
    </w:p>
    <w:p w14:paraId="2B26B2E5" w14:textId="77777777" w:rsidR="0024593C" w:rsidRPr="0024593C" w:rsidRDefault="0024593C" w:rsidP="0024593C">
      <w:pPr>
        <w:numPr>
          <w:ilvl w:val="0"/>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b/>
          <w:bCs/>
          <w:color w:val="FF0000"/>
          <w:sz w:val="24"/>
          <w:szCs w:val="24"/>
          <w:lang w:val="en-US" w:eastAsia="en-GB"/>
        </w:rPr>
        <w:t>Comprehensive R Code Supplement:</w:t>
      </w:r>
      <w:r w:rsidRPr="0024593C">
        <w:rPr>
          <w:rFonts w:ascii="Times New Roman" w:eastAsia="Times New Roman" w:hAnsi="Times New Roman" w:cs="Times New Roman"/>
          <w:color w:val="FF0000"/>
          <w:sz w:val="24"/>
          <w:szCs w:val="24"/>
          <w:lang w:val="en-US" w:eastAsia="en-GB"/>
        </w:rPr>
        <w:t xml:space="preserve"> Recognizing the value of transparency and reproducibility, we have developed comprehensive R code, which is now available as supplementary material. This code provides readers with a detailed, step-by-step guide to the methods used in our analysis, allowing them to replicate our results and adapt our approach to their own data.</w:t>
      </w:r>
    </w:p>
    <w:p w14:paraId="06A9C394" w14:textId="77777777" w:rsidR="0024593C" w:rsidRPr="0024593C" w:rsidRDefault="0024593C" w:rsidP="0024593C">
      <w:pPr>
        <w:numPr>
          <w:ilvl w:val="0"/>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b/>
          <w:bCs/>
          <w:color w:val="FF0000"/>
          <w:sz w:val="24"/>
          <w:szCs w:val="24"/>
          <w:lang w:val="en-US" w:eastAsia="en-GB"/>
        </w:rPr>
        <w:t>Detailed Justification and Sample Size Considerations:</w:t>
      </w:r>
      <w:r w:rsidRPr="0024593C">
        <w:rPr>
          <w:rFonts w:ascii="Times New Roman" w:eastAsia="Times New Roman" w:hAnsi="Times New Roman" w:cs="Times New Roman"/>
          <w:color w:val="FF0000"/>
          <w:sz w:val="24"/>
          <w:szCs w:val="24"/>
          <w:lang w:val="en-US" w:eastAsia="en-GB"/>
        </w:rPr>
        <w:t xml:space="preserve"> We have explicitly addressed the reviewer's concerns about the justification for our methodology. The revised manuscript now includes:</w:t>
      </w:r>
    </w:p>
    <w:p w14:paraId="39C0B219" w14:textId="77777777" w:rsidR="0024593C" w:rsidRPr="0024593C" w:rsidRDefault="0024593C" w:rsidP="0024593C">
      <w:pPr>
        <w:numPr>
          <w:ilvl w:val="1"/>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Clear reasoning for the methods chosen (Materials and Methods, lines 136-145).</w:t>
      </w:r>
    </w:p>
    <w:p w14:paraId="307D3ECD" w14:textId="77777777" w:rsidR="0024593C" w:rsidRPr="0024593C" w:rsidRDefault="0024593C" w:rsidP="0024593C">
      <w:pPr>
        <w:numPr>
          <w:ilvl w:val="1"/>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Detailed information on the calculation of required sample sizes (Table 1; Materials and Methods, lines 171-179, 187-191).</w:t>
      </w:r>
    </w:p>
    <w:p w14:paraId="4FDF1085" w14:textId="77777777" w:rsidR="0024593C" w:rsidRPr="0024593C" w:rsidRDefault="0024593C" w:rsidP="0024593C">
      <w:pPr>
        <w:numPr>
          <w:ilvl w:val="1"/>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A thorough explanation of the application of the BLB (Bag of Little Bootstraps) method, based on both simulated and empirical data (Materials and Methods, lines 193-203).</w:t>
      </w:r>
    </w:p>
    <w:p w14:paraId="3B89942F" w14:textId="77777777" w:rsidR="0024593C" w:rsidRPr="0024593C" w:rsidRDefault="0024593C" w:rsidP="0024593C">
      <w:pPr>
        <w:numPr>
          <w:ilvl w:val="1"/>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Justification for choosing a sample with at least 5 infected (cases) and 5 non-infected (non-cases) hosts (Results and Discussion, lines 266-273).</w:t>
      </w:r>
    </w:p>
    <w:p w14:paraId="2806AF0F" w14:textId="77777777" w:rsidR="0024593C" w:rsidRPr="0024593C" w:rsidRDefault="0024593C" w:rsidP="0024593C">
      <w:pPr>
        <w:numPr>
          <w:ilvl w:val="1"/>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Sample size determination for a finite population (Results and Discussion, lines 284-296).</w:t>
      </w:r>
    </w:p>
    <w:p w14:paraId="2376A014" w14:textId="77777777" w:rsidR="0024593C" w:rsidRPr="0024593C" w:rsidRDefault="0024593C" w:rsidP="0024593C">
      <w:pPr>
        <w:numPr>
          <w:ilvl w:val="1"/>
          <w:numId w:val="4"/>
        </w:numPr>
        <w:shd w:val="clear" w:color="auto" w:fill="FFFFFF"/>
        <w:spacing w:after="0" w:line="240" w:lineRule="auto"/>
        <w:jc w:val="both"/>
        <w:rPr>
          <w:rFonts w:ascii="Times New Roman" w:eastAsia="Times New Roman" w:hAnsi="Times New Roman" w:cs="Times New Roman"/>
          <w:color w:val="FF0000"/>
          <w:sz w:val="24"/>
          <w:szCs w:val="24"/>
          <w:lang w:val="en-US" w:eastAsia="en-GB"/>
        </w:rPr>
      </w:pPr>
      <w:r w:rsidRPr="0024593C">
        <w:rPr>
          <w:rFonts w:ascii="Times New Roman" w:eastAsia="Times New Roman" w:hAnsi="Times New Roman" w:cs="Times New Roman"/>
          <w:color w:val="FF0000"/>
          <w:sz w:val="24"/>
          <w:szCs w:val="24"/>
          <w:lang w:val="en-US" w:eastAsia="en-GB"/>
        </w:rPr>
        <w:t>A worked-out example to further clarify the application of the methods (Results and Discussion, lines 421-443).</w:t>
      </w:r>
    </w:p>
    <w:p w14:paraId="2EC9241D" w14:textId="77777777" w:rsidR="00213E1E" w:rsidRPr="00D818E2" w:rsidRDefault="00213E1E" w:rsidP="00D818E2">
      <w:pPr>
        <w:shd w:val="clear" w:color="auto" w:fill="FFFFFF"/>
        <w:spacing w:after="0" w:line="240" w:lineRule="auto"/>
        <w:ind w:firstLine="567"/>
        <w:jc w:val="both"/>
        <w:rPr>
          <w:rFonts w:ascii="Times New Roman" w:eastAsia="Times New Roman" w:hAnsi="Times New Roman" w:cs="Times New Roman"/>
          <w:color w:val="000000"/>
          <w:sz w:val="24"/>
          <w:szCs w:val="24"/>
          <w:lang w:eastAsia="en-GB"/>
        </w:rPr>
      </w:pPr>
    </w:p>
    <w:p w14:paraId="6830B67D" w14:textId="77777777" w:rsid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From a </w:t>
      </w:r>
      <w:proofErr w:type="spellStart"/>
      <w:r w:rsidRPr="00D818E2">
        <w:rPr>
          <w:rFonts w:ascii="Times New Roman" w:eastAsia="Times New Roman" w:hAnsi="Times New Roman" w:cs="Times New Roman"/>
          <w:color w:val="222222"/>
          <w:sz w:val="24"/>
          <w:szCs w:val="24"/>
          <w:lang w:eastAsia="en-GB"/>
        </w:rPr>
        <w:t>philosopcal</w:t>
      </w:r>
      <w:proofErr w:type="spellEnd"/>
      <w:r w:rsidRPr="00D818E2">
        <w:rPr>
          <w:rFonts w:ascii="Times New Roman" w:eastAsia="Times New Roman" w:hAnsi="Times New Roman" w:cs="Times New Roman"/>
          <w:color w:val="222222"/>
          <w:sz w:val="24"/>
          <w:szCs w:val="24"/>
          <w:lang w:eastAsia="en-GB"/>
        </w:rPr>
        <w:t xml:space="preserve"> standpoint, placing any number as a useful minimum sample size (optimal should not be used in the manuscript because no costs were modelled to offset accuracy) in any context is a dangerous practice, because (as evidenced by citations of Jovani and </w:t>
      </w:r>
      <w:proofErr w:type="spellStart"/>
      <w:r w:rsidRPr="00D818E2">
        <w:rPr>
          <w:rFonts w:ascii="Times New Roman" w:eastAsia="Times New Roman" w:hAnsi="Times New Roman" w:cs="Times New Roman"/>
          <w:color w:val="222222"/>
          <w:sz w:val="24"/>
          <w:szCs w:val="24"/>
          <w:lang w:eastAsia="en-GB"/>
        </w:rPr>
        <w:t>Tella</w:t>
      </w:r>
      <w:proofErr w:type="spellEnd"/>
      <w:r w:rsidRPr="00D818E2">
        <w:rPr>
          <w:rFonts w:ascii="Times New Roman" w:eastAsia="Times New Roman" w:hAnsi="Times New Roman" w:cs="Times New Roman"/>
          <w:color w:val="222222"/>
          <w:sz w:val="24"/>
          <w:szCs w:val="24"/>
          <w:lang w:eastAsia="en-GB"/>
        </w:rPr>
        <w:t xml:space="preserve"> (2006)) people will treat the number as valid, and ignore the considerations. Great for citations, but bad for science. From a practical standpoint, as has been pointed out in other publications, and the conclusion that the authors seem to reach, </w:t>
      </w:r>
      <w:bookmarkStart w:id="0" w:name="_Hlk193890366"/>
      <w:r w:rsidRPr="00D818E2">
        <w:rPr>
          <w:rFonts w:ascii="Times New Roman" w:eastAsia="Times New Roman" w:hAnsi="Times New Roman" w:cs="Times New Roman"/>
          <w:color w:val="222222"/>
          <w:sz w:val="24"/>
          <w:szCs w:val="24"/>
          <w:lang w:eastAsia="en-GB"/>
        </w:rPr>
        <w:t xml:space="preserve">because the accuracy of estimates of proportions are influenced by both sample size and the value of the estimate itself, </w:t>
      </w:r>
      <w:bookmarkEnd w:id="0"/>
      <w:r w:rsidRPr="00D818E2">
        <w:rPr>
          <w:rFonts w:ascii="Times New Roman" w:eastAsia="Times New Roman" w:hAnsi="Times New Roman" w:cs="Times New Roman"/>
          <w:color w:val="222222"/>
          <w:sz w:val="24"/>
          <w:szCs w:val="24"/>
          <w:lang w:eastAsia="en-GB"/>
        </w:rPr>
        <w:t>considerations of sample size are best viewed from the perspective of understanding the limitations of a set of data, and conveying those limitations when reporting the results</w:t>
      </w:r>
      <w:r w:rsidR="00213E1E" w:rsidRPr="00D818E2">
        <w:rPr>
          <w:rFonts w:ascii="Times New Roman" w:eastAsia="Times New Roman" w:hAnsi="Times New Roman" w:cs="Times New Roman"/>
          <w:color w:val="222222"/>
          <w:sz w:val="24"/>
          <w:szCs w:val="24"/>
          <w:lang w:eastAsia="en-GB"/>
        </w:rPr>
        <w:t>.</w:t>
      </w:r>
    </w:p>
    <w:p w14:paraId="5CE53A02" w14:textId="224B3077" w:rsidR="00213E1E" w:rsidRPr="00D818E2" w:rsidRDefault="005F5360" w:rsidP="00D818E2">
      <w:pPr>
        <w:pStyle w:val="ListParagraph"/>
        <w:numPr>
          <w:ilvl w:val="0"/>
          <w:numId w:val="1"/>
        </w:numPr>
        <w:shd w:val="clear" w:color="auto" w:fill="FFFFFF"/>
        <w:spacing w:after="0" w:line="240" w:lineRule="auto"/>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FF0000"/>
          <w:sz w:val="24"/>
          <w:szCs w:val="24"/>
          <w:lang w:eastAsia="en-GB"/>
        </w:rPr>
        <w:t>Accepted. The next phrase was added in the abstract and conclusion section: Because the accuracy of estimates of prevalence is influenced by both sample size and the value of the estimate itself, the minimum sample size may vary widely, from 15 to over 450 individuals, when the prevalence is between 1% and 99%.</w:t>
      </w:r>
    </w:p>
    <w:p w14:paraId="402E86B7" w14:textId="77777777" w:rsidR="00D818E2" w:rsidRDefault="00D818E2"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0064ED08" w14:textId="3FDDEF34" w:rsidR="006E35BB"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The considerations of the relationship between sample size and accuracy (the authors refer to precision throughout, but I blame that on its misuse in a number of the publications that they cited) in the introduction, in terms of calculating an appropriate sample size, relies entirely on the calculation for a normal approximation. This approach, and its associated confidence interval (the Wald confidence interval) perform terribly with proportions, which is well-documented in the literature. The standard error has a non-monotonic and inconsistent relationship with the actual error, and the associated 95% confidence intervals have exceptionally poor coverage of the actual 95% confidence intervals. It is difficult to find value in a description of how to accurately use a broken method.</w:t>
      </w:r>
    </w:p>
    <w:p w14:paraId="6A6C54B5" w14:textId="5D275316" w:rsidR="006E35BB" w:rsidRPr="00D818E2" w:rsidRDefault="00863ED4" w:rsidP="00D818E2">
      <w:pPr>
        <w:pStyle w:val="ListParagraph"/>
        <w:numPr>
          <w:ilvl w:val="0"/>
          <w:numId w:val="1"/>
        </w:numPr>
        <w:spacing w:after="0"/>
        <w:ind w:firstLine="567"/>
        <w:jc w:val="both"/>
        <w:rPr>
          <w:rFonts w:ascii="Times New Roman" w:hAnsi="Times New Roman" w:cs="Times New Roman"/>
          <w:color w:val="FF0000"/>
          <w:sz w:val="24"/>
          <w:szCs w:val="24"/>
          <w:lang w:val="en-US"/>
        </w:rPr>
      </w:pPr>
      <w:r w:rsidRPr="00D818E2">
        <w:rPr>
          <w:rFonts w:ascii="Times New Roman" w:hAnsi="Times New Roman" w:cs="Times New Roman"/>
          <w:color w:val="FF0000"/>
          <w:sz w:val="24"/>
          <w:szCs w:val="24"/>
          <w:lang w:val="en-US"/>
        </w:rPr>
        <w:t xml:space="preserve"> </w:t>
      </w:r>
      <w:r w:rsidRPr="00D818E2">
        <w:rPr>
          <w:rFonts w:ascii="Times New Roman" w:hAnsi="Times New Roman" w:cs="Times New Roman"/>
          <w:color w:val="FF0000"/>
          <w:sz w:val="24"/>
          <w:szCs w:val="24"/>
          <w:lang w:val="en-US"/>
        </w:rPr>
        <w:fldChar w:fldCharType="begin" w:fldLock="1"/>
      </w:r>
      <w:r w:rsidRPr="00D818E2">
        <w:rPr>
          <w:rFonts w:ascii="Times New Roman" w:hAnsi="Times New Roman" w:cs="Times New Roman"/>
          <w:color w:val="FF0000"/>
          <w:sz w:val="24"/>
          <w:szCs w:val="24"/>
          <w:lang w:val="en-US"/>
        </w:rPr>
        <w:instrText>ADDIN CSL_CITATION {"citationItems":[{"id":"ITEM-1","itemData":{"DOI":"10.1080/03610910701569218","ISSN":"0361-0918","author":[{"dropping-particle":"","family":"Krishnamoorthy","given":"K.","non-dropping-particle":"","parse-names":false,"suffix":""},{"dropping-particle":"","family":"Peng","given":"Jie","non-dropping-particle":"","parse-names":false,"suffix":""}],"container-title":"Communications in Statistics - Simulation and Computation","id":"ITEM-1","issue":"6","issued":{"date-parts":[["2007","11","5"]]},"page":"1171-1186","title":"Some Properties of the Exact and Score Methods for Binomial Proportion and Sample Size Calculation","type":"article-journal","volume":"36"},"uris":["http://www.mendeley.com/documents/?uuid=20fd45e0-27af-4efc-88c0-fe358f7d0077"]}],"mendeley":{"formattedCitation":"(Krishnamoorthy and Peng, 2007)","manualFormatting":"Krishnamoorthy and Peng (2007)","plainTextFormattedCitation":"(Krishnamoorthy and Peng, 2007)","previouslyFormattedCitation":"(Krishnamoorthy and Peng, 2007)"},"properties":{"noteIndex":0},"schema":"https://github.com/citation-style-language/schema/raw/master/csl-citation.json"}</w:instrText>
      </w:r>
      <w:r w:rsidRPr="00D818E2">
        <w:rPr>
          <w:rFonts w:ascii="Times New Roman" w:hAnsi="Times New Roman" w:cs="Times New Roman"/>
          <w:color w:val="FF0000"/>
          <w:sz w:val="24"/>
          <w:szCs w:val="24"/>
          <w:lang w:val="en-US"/>
        </w:rPr>
        <w:fldChar w:fldCharType="separate"/>
      </w:r>
      <w:r w:rsidRPr="00D818E2">
        <w:rPr>
          <w:rFonts w:ascii="Times New Roman" w:hAnsi="Times New Roman" w:cs="Times New Roman"/>
          <w:noProof/>
          <w:color w:val="FF0000"/>
          <w:sz w:val="24"/>
          <w:szCs w:val="24"/>
          <w:lang w:val="en-US"/>
        </w:rPr>
        <w:t>Krishnamoorthy and Peng (2007)</w:t>
      </w:r>
      <w:r w:rsidRPr="00D818E2">
        <w:rPr>
          <w:rFonts w:ascii="Times New Roman" w:hAnsi="Times New Roman" w:cs="Times New Roman"/>
          <w:color w:val="FF0000"/>
          <w:sz w:val="24"/>
          <w:szCs w:val="24"/>
          <w:lang w:val="en-US"/>
        </w:rPr>
        <w:fldChar w:fldCharType="end"/>
      </w:r>
      <w:r w:rsidR="006E35BB" w:rsidRPr="00D818E2">
        <w:rPr>
          <w:rFonts w:ascii="Times New Roman" w:hAnsi="Times New Roman" w:cs="Times New Roman"/>
          <w:color w:val="FF0000"/>
          <w:sz w:val="24"/>
          <w:szCs w:val="24"/>
          <w:lang w:val="en-US"/>
        </w:rPr>
        <w:t xml:space="preserve"> deﬁne ‘precision’ as half of the expected length of the CIs, indicate that it is approximately equal to margin of error for Wilson (or score) method and show that in general the approximation is very satisfactory.   Several authors [</w:t>
      </w:r>
      <w:r w:rsidR="006E35BB" w:rsidRPr="00D818E2">
        <w:rPr>
          <w:rFonts w:ascii="Times New Roman" w:hAnsi="Times New Roman" w:cs="Times New Roman"/>
          <w:noProof/>
          <w:color w:val="FF0000"/>
          <w:sz w:val="24"/>
          <w:szCs w:val="24"/>
        </w:rPr>
        <w:t>McGrath and Burke, 2024; Naing et al., 2022, 2006; Vallejo et al., 2013</w:t>
      </w:r>
      <w:r w:rsidR="006E35BB" w:rsidRPr="00D818E2">
        <w:rPr>
          <w:rFonts w:ascii="Times New Roman" w:hAnsi="Times New Roman" w:cs="Times New Roman"/>
          <w:color w:val="FF0000"/>
          <w:sz w:val="24"/>
          <w:szCs w:val="24"/>
          <w:lang w:val="en-US"/>
        </w:rPr>
        <w:t>] express the margin of error as half of CI (D=CI/2) and point out that this value practically reflects the confidence interval performance.</w:t>
      </w:r>
    </w:p>
    <w:p w14:paraId="22699C76" w14:textId="77777777" w:rsidR="006E35BB" w:rsidRPr="00D818E2" w:rsidRDefault="006E35BB"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val="en-US" w:eastAsia="en-GB"/>
        </w:rPr>
      </w:pPr>
    </w:p>
    <w:p w14:paraId="370B4325" w14:textId="77777777" w:rsidR="009024FB" w:rsidRPr="00D818E2"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This focus on the normal approximation negatively affects the approach that the authors take. Using the Wald estimate to evaluate "precision" is flawed because of the coverage issue mentioned earlier. Applying the principle for a symmetrical interval to the Wilson score interval as a measure of "precision" simply does not work, because the Wilson score interval is asymmetrical. The value associated with half of the width of the interval differs from the actual estimate (except when p is exactly 0.5). Thus, the values in table 1 simply are not useful in terms of evaluating sample size.</w:t>
      </w:r>
    </w:p>
    <w:p w14:paraId="30946D85" w14:textId="77777777" w:rsidR="009024FB" w:rsidRPr="00D818E2" w:rsidRDefault="009024FB" w:rsidP="00D818E2">
      <w:pPr>
        <w:spacing w:after="0"/>
        <w:ind w:firstLine="567"/>
        <w:jc w:val="both"/>
        <w:rPr>
          <w:rFonts w:ascii="Times New Roman" w:eastAsia="Times New Roman" w:hAnsi="Times New Roman" w:cs="Times New Roman"/>
          <w:color w:val="222222"/>
          <w:sz w:val="24"/>
          <w:szCs w:val="24"/>
          <w:lang w:eastAsia="en-GB"/>
        </w:rPr>
      </w:pPr>
    </w:p>
    <w:p w14:paraId="6E9F1EC5" w14:textId="039581F0" w:rsidR="009024FB" w:rsidRPr="00D818E2" w:rsidRDefault="009024FB" w:rsidP="00D818E2">
      <w:pPr>
        <w:pStyle w:val="ListParagraph"/>
        <w:numPr>
          <w:ilvl w:val="0"/>
          <w:numId w:val="1"/>
        </w:numPr>
        <w:spacing w:after="0"/>
        <w:ind w:firstLine="567"/>
        <w:jc w:val="both"/>
        <w:rPr>
          <w:rFonts w:ascii="Times New Roman" w:hAnsi="Times New Roman" w:cs="Times New Roman"/>
          <w:color w:val="FF0000"/>
          <w:sz w:val="24"/>
          <w:szCs w:val="24"/>
          <w:lang w:val="en-US"/>
        </w:rPr>
      </w:pPr>
      <w:r w:rsidRPr="00D818E2">
        <w:rPr>
          <w:rFonts w:ascii="Times New Roman" w:hAnsi="Times New Roman" w:cs="Times New Roman"/>
          <w:color w:val="FF0000"/>
          <w:sz w:val="24"/>
          <w:szCs w:val="24"/>
        </w:rPr>
        <w:t xml:space="preserve">We thank the reviewer for pointing out the potential issue with using 'half of CI' as a measure of precision for proportions, given the asymmetry of confidence intervals. We acknowledge that this is an approximation. However, for the purpose of sample size assessment in our study, we believe this approximation is reasonable. As </w:t>
      </w:r>
      <w:r w:rsidRPr="00D818E2">
        <w:rPr>
          <w:rFonts w:ascii="Times New Roman" w:hAnsi="Times New Roman" w:cs="Times New Roman"/>
          <w:color w:val="FF0000"/>
          <w:sz w:val="24"/>
          <w:szCs w:val="24"/>
          <w:lang w:val="en-US"/>
        </w:rPr>
        <w:fldChar w:fldCharType="begin" w:fldLock="1"/>
      </w:r>
      <w:r w:rsidR="00863ED4" w:rsidRPr="00D818E2">
        <w:rPr>
          <w:rFonts w:ascii="Times New Roman" w:hAnsi="Times New Roman" w:cs="Times New Roman"/>
          <w:color w:val="FF0000"/>
          <w:sz w:val="24"/>
          <w:szCs w:val="24"/>
          <w:lang w:val="en-US"/>
        </w:rPr>
        <w:instrText>ADDIN CSL_CITATION {"citationItems":[{"id":"ITEM-1","itemData":{"DOI":"10.1080/03610910701569218","ISSN":"0361-0918","author":[{"dropping-particle":"","family":"Krishnamoorthy","given":"K.","non-dropping-particle":"","parse-names":false,"suffix":""},{"dropping-particle":"","family":"Peng","given":"Jie","non-dropping-particle":"","parse-names":false,"suffix":""}],"container-title":"Communications in Statistics - Simulation and Computation","id":"ITEM-1","issue":"6","issued":{"date-parts":[["2007","11","5"]]},"page":"1171-1186","title":"Some Properties of the Exact and Score Methods for Binomial Proportion and Sample Size Calculation","type":"article-journal","volume":"36"},"uris":["http://www.mendeley.com/documents/?uuid=20fd45e0-27af-4efc-88c0-fe358f7d0077"]}],"mendeley":{"formattedCitation":"(Krishnamoorthy and Peng, 2007)","plainTextFormattedCitation":"(Krishnamoorthy and Peng, 2007)","previouslyFormattedCitation":"(Krishnamoorthy and Peng, 2007)"},"properties":{"noteIndex":0},"schema":"https://github.com/citation-style-language/schema/raw/master/csl-citation.json"}</w:instrText>
      </w:r>
      <w:r w:rsidRPr="00D818E2">
        <w:rPr>
          <w:rFonts w:ascii="Times New Roman" w:hAnsi="Times New Roman" w:cs="Times New Roman"/>
          <w:color w:val="FF0000"/>
          <w:sz w:val="24"/>
          <w:szCs w:val="24"/>
          <w:lang w:val="en-US"/>
        </w:rPr>
        <w:fldChar w:fldCharType="separate"/>
      </w:r>
      <w:r w:rsidR="00863ED4" w:rsidRPr="00D818E2">
        <w:rPr>
          <w:rFonts w:ascii="Times New Roman" w:hAnsi="Times New Roman" w:cs="Times New Roman"/>
          <w:noProof/>
          <w:color w:val="FF0000"/>
          <w:sz w:val="24"/>
          <w:szCs w:val="24"/>
          <w:lang w:val="en-US"/>
        </w:rPr>
        <w:t>(Krishnamoorthy and Peng, 2007)</w:t>
      </w:r>
      <w:r w:rsidRPr="00D818E2">
        <w:rPr>
          <w:rFonts w:ascii="Times New Roman" w:hAnsi="Times New Roman" w:cs="Times New Roman"/>
          <w:color w:val="FF0000"/>
          <w:sz w:val="24"/>
          <w:szCs w:val="24"/>
          <w:lang w:val="en-US"/>
        </w:rPr>
        <w:fldChar w:fldCharType="end"/>
      </w:r>
      <w:r w:rsidRPr="00D818E2">
        <w:rPr>
          <w:rFonts w:ascii="Times New Roman" w:hAnsi="Times New Roman" w:cs="Times New Roman"/>
          <w:color w:val="FF0000"/>
          <w:sz w:val="24"/>
          <w:szCs w:val="24"/>
          <w:lang w:val="en-US"/>
        </w:rPr>
        <w:t xml:space="preserve"> </w:t>
      </w:r>
      <w:r w:rsidRPr="00D818E2">
        <w:rPr>
          <w:rFonts w:ascii="Times New Roman" w:hAnsi="Times New Roman" w:cs="Times New Roman"/>
          <w:color w:val="FF0000"/>
          <w:sz w:val="24"/>
          <w:szCs w:val="24"/>
        </w:rPr>
        <w:t>have shown, 'half of the expected length' of the Wilson Score interval is approximately equal to the margin of error, and they demonstrate that this approximation is often satisfactory. Furthermore, several authors</w:t>
      </w:r>
      <w:r w:rsidRPr="00D818E2">
        <w:rPr>
          <w:rFonts w:ascii="Times New Roman" w:hAnsi="Times New Roman" w:cs="Times New Roman"/>
          <w:color w:val="FF0000"/>
          <w:sz w:val="24"/>
          <w:szCs w:val="24"/>
        </w:rPr>
        <w:fldChar w:fldCharType="begin" w:fldLock="1"/>
      </w:r>
      <w:r w:rsidR="00D64743">
        <w:rPr>
          <w:rFonts w:ascii="Times New Roman" w:hAnsi="Times New Roman" w:cs="Times New Roman"/>
          <w:color w:val="FF0000"/>
          <w:sz w:val="24"/>
          <w:szCs w:val="24"/>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Sciences","id":"ITEM-3","issued":{"date-parts":[["2006"]]},"page":"9-14","title":"Practical issues in calculating the sample size for prevalence studies","type":"article-journal","volume":"1"},"uris":["http://www.mendeley.com/documents/?uuid=95114a82-59f3-4370-9674-fff165cce382"]},{"id":"ITEM-4","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Science","id":"ITEM-4","issue":"2","issued":{"date-parts":[["2013","10"]]},"page":"405-409","title":"New method to estimate the sample size for calculation of a proportion assuming binomial distribution","type":"article-journal","volume":"95"},"uris":["http://www.mendeley.com/documents/?uuid=b5ab4795-c0ff-4341-ac1d-01d0850cbb5f"]}],"mendeley":{"formattedCitation":"(McGrath and Burke, 2024; Naing et al., 2022, 2006; Vallejo et al., 2013)","plainTextFormattedCitation":"(McGrath and Burke, 2024; Naing et al., 2022, 2006; Vallejo et al., 2013)","previouslyFormattedCitation":"(McGrath and Burke, 2024; Naing et al., 2022, 2006; Vallejo et al., 2013)"},"properties":{"noteIndex":0},"schema":"https://github.com/citation-style-language/schema/raw/master/csl-citation.json"}</w:instrText>
      </w:r>
      <w:r w:rsidRPr="00D818E2">
        <w:rPr>
          <w:rFonts w:ascii="Times New Roman" w:hAnsi="Times New Roman" w:cs="Times New Roman"/>
          <w:color w:val="FF0000"/>
          <w:sz w:val="24"/>
          <w:szCs w:val="24"/>
        </w:rPr>
        <w:fldChar w:fldCharType="separate"/>
      </w:r>
      <w:r w:rsidR="00863ED4" w:rsidRPr="00D818E2">
        <w:rPr>
          <w:rFonts w:ascii="Times New Roman" w:hAnsi="Times New Roman" w:cs="Times New Roman"/>
          <w:noProof/>
          <w:color w:val="FF0000"/>
          <w:sz w:val="24"/>
          <w:szCs w:val="24"/>
        </w:rPr>
        <w:t>(McGrath and Burke, 2024; Naing et al., 2022, 2006; Vallejo et al., 2013)</w:t>
      </w:r>
      <w:r w:rsidRPr="00D818E2">
        <w:rPr>
          <w:rFonts w:ascii="Times New Roman" w:hAnsi="Times New Roman" w:cs="Times New Roman"/>
          <w:color w:val="FF0000"/>
          <w:sz w:val="24"/>
          <w:szCs w:val="24"/>
        </w:rPr>
        <w:fldChar w:fldCharType="end"/>
      </w:r>
      <w:r w:rsidRPr="00D818E2">
        <w:rPr>
          <w:rFonts w:ascii="Times New Roman" w:hAnsi="Times New Roman" w:cs="Times New Roman"/>
          <w:color w:val="FF0000"/>
          <w:sz w:val="24"/>
          <w:szCs w:val="24"/>
        </w:rPr>
        <w:t xml:space="preserve"> have successfully used this approach to express the margin of error in similar contexts. While we recognize the theoretical limitations, the simplicity of this approach allows for straightforward sample size calculations. We are happy to add a clarifying statement to the manuscript acknowledging the approximation and citing the relevant literature.</w:t>
      </w:r>
    </w:p>
    <w:p w14:paraId="75795BF3" w14:textId="07E02E29" w:rsidR="009024FB" w:rsidRPr="00D818E2" w:rsidRDefault="00C911F8" w:rsidP="00D818E2">
      <w:pPr>
        <w:spacing w:after="0"/>
        <w:ind w:firstLine="567"/>
        <w:jc w:val="both"/>
        <w:rPr>
          <w:rFonts w:ascii="Times New Roman" w:hAnsi="Times New Roman" w:cs="Times New Roman"/>
          <w:color w:val="FF0000"/>
          <w:sz w:val="24"/>
          <w:szCs w:val="24"/>
          <w:lang w:val="en-US"/>
        </w:rPr>
      </w:pPr>
      <w:r w:rsidRPr="00D818E2">
        <w:rPr>
          <w:rFonts w:ascii="Times New Roman" w:hAnsi="Times New Roman" w:cs="Times New Roman"/>
          <w:color w:val="FF0000"/>
          <w:sz w:val="24"/>
          <w:szCs w:val="24"/>
          <w:lang w:val="en-US"/>
        </w:rPr>
        <w:t xml:space="preserve">To obtain the digits of the sample size in </w:t>
      </w:r>
      <w:r w:rsidR="009024FB" w:rsidRPr="00D818E2">
        <w:rPr>
          <w:rFonts w:ascii="Times New Roman" w:hAnsi="Times New Roman" w:cs="Times New Roman"/>
          <w:color w:val="FF0000"/>
          <w:sz w:val="24"/>
          <w:szCs w:val="24"/>
          <w:lang w:val="en-US"/>
        </w:rPr>
        <w:t xml:space="preserve">Table 1 iterations </w:t>
      </w:r>
      <w:r w:rsidRPr="00D818E2">
        <w:rPr>
          <w:rFonts w:ascii="Times New Roman" w:hAnsi="Times New Roman" w:cs="Times New Roman"/>
          <w:color w:val="FF0000"/>
          <w:sz w:val="24"/>
          <w:szCs w:val="24"/>
          <w:lang w:val="en-US"/>
        </w:rPr>
        <w:t>were used</w:t>
      </w:r>
      <w:r w:rsidR="009024FB" w:rsidRPr="00D818E2">
        <w:rPr>
          <w:rFonts w:ascii="Times New Roman" w:hAnsi="Times New Roman" w:cs="Times New Roman"/>
          <w:color w:val="FF0000"/>
          <w:sz w:val="24"/>
          <w:szCs w:val="24"/>
          <w:lang w:val="en-US"/>
        </w:rPr>
        <w:t xml:space="preserve">, while after </w:t>
      </w:r>
      <w:r w:rsidRPr="00D818E2">
        <w:rPr>
          <w:rFonts w:ascii="Times New Roman" w:hAnsi="Times New Roman" w:cs="Times New Roman"/>
          <w:color w:val="FF0000"/>
          <w:sz w:val="24"/>
          <w:szCs w:val="24"/>
          <w:lang w:val="en-US"/>
        </w:rPr>
        <w:t xml:space="preserve">obtaining n by run </w:t>
      </w:r>
      <w:r w:rsidR="009024FB" w:rsidRPr="00D818E2">
        <w:rPr>
          <w:rFonts w:ascii="Times New Roman" w:hAnsi="Times New Roman" w:cs="Times New Roman"/>
          <w:color w:val="FF0000"/>
          <w:sz w:val="24"/>
          <w:szCs w:val="24"/>
          <w:lang w:val="en-US"/>
        </w:rPr>
        <w:t xml:space="preserve">iterations </w:t>
      </w:r>
      <w:r w:rsidRPr="00D818E2">
        <w:rPr>
          <w:rFonts w:ascii="Times New Roman" w:hAnsi="Times New Roman" w:cs="Times New Roman"/>
          <w:color w:val="FF0000"/>
          <w:sz w:val="24"/>
          <w:szCs w:val="24"/>
          <w:lang w:val="en-US"/>
        </w:rPr>
        <w:t>we evaluate</w:t>
      </w:r>
      <w:r w:rsidR="005F5360" w:rsidRPr="00D818E2">
        <w:rPr>
          <w:rFonts w:ascii="Times New Roman" w:hAnsi="Times New Roman" w:cs="Times New Roman"/>
          <w:color w:val="FF0000"/>
          <w:sz w:val="24"/>
          <w:szCs w:val="24"/>
          <w:lang w:val="en-US"/>
        </w:rPr>
        <w:t>d</w:t>
      </w:r>
      <w:r w:rsidRPr="00D818E2">
        <w:rPr>
          <w:rFonts w:ascii="Times New Roman" w:hAnsi="Times New Roman" w:cs="Times New Roman"/>
          <w:color w:val="FF0000"/>
          <w:sz w:val="24"/>
          <w:szCs w:val="24"/>
          <w:lang w:val="en-US"/>
        </w:rPr>
        <w:t xml:space="preserve"> the </w:t>
      </w:r>
      <w:proofErr w:type="spellStart"/>
      <w:r w:rsidRPr="00D818E2">
        <w:rPr>
          <w:rFonts w:ascii="Times New Roman" w:hAnsi="Times New Roman" w:cs="Times New Roman"/>
          <w:color w:val="FF0000"/>
          <w:sz w:val="24"/>
          <w:szCs w:val="24"/>
          <w:lang w:val="en-US"/>
        </w:rPr>
        <w:t>the</w:t>
      </w:r>
      <w:proofErr w:type="spellEnd"/>
      <w:r w:rsidRPr="00D818E2">
        <w:rPr>
          <w:rFonts w:ascii="Times New Roman" w:hAnsi="Times New Roman" w:cs="Times New Roman"/>
          <w:color w:val="FF0000"/>
          <w:sz w:val="24"/>
          <w:szCs w:val="24"/>
          <w:lang w:val="en-US"/>
        </w:rPr>
        <w:t xml:space="preserve"> precision</w:t>
      </w:r>
      <w:r w:rsidR="005F5360" w:rsidRPr="00D818E2">
        <w:rPr>
          <w:rFonts w:ascii="Times New Roman" w:hAnsi="Times New Roman" w:cs="Times New Roman"/>
          <w:color w:val="FF0000"/>
          <w:sz w:val="24"/>
          <w:szCs w:val="24"/>
          <w:lang w:val="en-US"/>
        </w:rPr>
        <w:t>.</w:t>
      </w:r>
      <w:r w:rsidRPr="00D818E2">
        <w:rPr>
          <w:rFonts w:ascii="Times New Roman" w:hAnsi="Times New Roman" w:cs="Times New Roman"/>
          <w:color w:val="FF0000"/>
          <w:sz w:val="24"/>
          <w:szCs w:val="24"/>
          <w:lang w:val="en-US"/>
        </w:rPr>
        <w:t xml:space="preserve"> </w:t>
      </w:r>
    </w:p>
    <w:p w14:paraId="5E0A6015" w14:textId="77777777" w:rsidR="009024FB" w:rsidRPr="00D818E2" w:rsidRDefault="009024FB" w:rsidP="00D818E2">
      <w:pPr>
        <w:spacing w:after="0"/>
        <w:ind w:firstLine="567"/>
        <w:jc w:val="both"/>
        <w:rPr>
          <w:rFonts w:ascii="Times New Roman" w:eastAsia="Times New Roman" w:hAnsi="Times New Roman" w:cs="Times New Roman"/>
          <w:color w:val="222222"/>
          <w:sz w:val="24"/>
          <w:szCs w:val="24"/>
          <w:lang w:val="en-US" w:eastAsia="en-GB"/>
        </w:rPr>
      </w:pPr>
    </w:p>
    <w:p w14:paraId="47CF7360" w14:textId="77777777" w:rsidR="00D818E2" w:rsidRDefault="00F123CF" w:rsidP="008437F8">
      <w:pPr>
        <w:spacing w:after="0"/>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Apart from Table I, the manuscript more or less reiterates what has already been published in other works (what the confidence interval for 0 tells you, distinguishing samples using confidence intervals, etc.).</w:t>
      </w:r>
    </w:p>
    <w:p w14:paraId="11B272C0" w14:textId="1BBB4AEA" w:rsidR="00D818E2" w:rsidRDefault="00F123CF" w:rsidP="00D818E2">
      <w:pPr>
        <w:spacing w:after="0"/>
        <w:ind w:firstLine="567"/>
        <w:jc w:val="both"/>
        <w:rPr>
          <w:rFonts w:ascii="Times New Roman" w:eastAsia="Times New Roman" w:hAnsi="Times New Roman" w:cs="Times New Roman"/>
          <w:b/>
          <w:bCs/>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For the reasons outlined above, I cannot recommend that the manuscript be published in its current form. However, the authors are definitely on to something with Figure 6. Performance curves, like that in figure 6, provide the best view of the relationship between </w:t>
      </w:r>
      <w:r w:rsidRPr="00D818E2">
        <w:rPr>
          <w:rFonts w:ascii="Times New Roman" w:eastAsia="Times New Roman" w:hAnsi="Times New Roman" w:cs="Times New Roman"/>
          <w:color w:val="222222"/>
          <w:sz w:val="24"/>
          <w:szCs w:val="24"/>
          <w:lang w:eastAsia="en-GB"/>
        </w:rPr>
        <w:lastRenderedPageBreak/>
        <w:t xml:space="preserve">sample size and the validity of an estimate, Random resorts of the order of the data, and cumulative values of the estimate will produce a curve from a preliminary sample that will tell provide a good indication of a meaningful sample size. Bacon et al, 2021 (Journal of Parasitology 107: 762-769) describes this approach for measures such as mean abundance, richness, and diversity (with a focus on the vagaries of sample composition), but does not address prevalence. I think that the data that the authors present here (which should be less affected by sample </w:t>
      </w:r>
      <w:proofErr w:type="gramStart"/>
      <w:r w:rsidRPr="00D818E2">
        <w:rPr>
          <w:rFonts w:ascii="Times New Roman" w:eastAsia="Times New Roman" w:hAnsi="Times New Roman" w:cs="Times New Roman"/>
          <w:color w:val="222222"/>
          <w:sz w:val="24"/>
          <w:szCs w:val="24"/>
          <w:lang w:eastAsia="en-GB"/>
        </w:rPr>
        <w:t>composition)  </w:t>
      </w:r>
      <w:proofErr w:type="spellStart"/>
      <w:r w:rsidRPr="00D818E2">
        <w:rPr>
          <w:rFonts w:ascii="Times New Roman" w:eastAsia="Times New Roman" w:hAnsi="Times New Roman" w:cs="Times New Roman"/>
          <w:color w:val="222222"/>
          <w:sz w:val="24"/>
          <w:szCs w:val="24"/>
          <w:lang w:eastAsia="en-GB"/>
        </w:rPr>
        <w:t>woud</w:t>
      </w:r>
      <w:proofErr w:type="spellEnd"/>
      <w:proofErr w:type="gramEnd"/>
      <w:r w:rsidRPr="00D818E2">
        <w:rPr>
          <w:rFonts w:ascii="Times New Roman" w:eastAsia="Times New Roman" w:hAnsi="Times New Roman" w:cs="Times New Roman"/>
          <w:color w:val="222222"/>
          <w:sz w:val="24"/>
          <w:szCs w:val="24"/>
          <w:lang w:eastAsia="en-GB"/>
        </w:rPr>
        <w:t xml:space="preserve"> be useful for outlining the considerations of such an approach.</w:t>
      </w:r>
      <w:r w:rsidRPr="00D818E2">
        <w:rPr>
          <w:rFonts w:ascii="Times New Roman" w:eastAsia="Times New Roman" w:hAnsi="Times New Roman" w:cs="Times New Roman"/>
          <w:color w:val="222222"/>
          <w:sz w:val="24"/>
          <w:szCs w:val="24"/>
          <w:lang w:eastAsia="en-GB"/>
        </w:rPr>
        <w:br/>
      </w:r>
    </w:p>
    <w:p w14:paraId="13DB569B" w14:textId="7266DC04" w:rsidR="00D64743" w:rsidRPr="00D64743" w:rsidRDefault="00D64743" w:rsidP="00D64743">
      <w:pPr>
        <w:pStyle w:val="ListParagraph"/>
        <w:numPr>
          <w:ilvl w:val="0"/>
          <w:numId w:val="1"/>
        </w:numPr>
        <w:spacing w:after="0"/>
        <w:jc w:val="both"/>
        <w:rPr>
          <w:rFonts w:ascii="Times New Roman" w:eastAsia="Times New Roman" w:hAnsi="Times New Roman" w:cs="Times New Roman"/>
          <w:color w:val="FF0000"/>
          <w:sz w:val="24"/>
          <w:szCs w:val="24"/>
          <w:lang w:eastAsia="en-GB"/>
        </w:rPr>
      </w:pPr>
      <w:r w:rsidRPr="00D64743">
        <w:rPr>
          <w:rFonts w:ascii="Times New Roman" w:eastAsia="Times New Roman" w:hAnsi="Times New Roman" w:cs="Times New Roman"/>
          <w:color w:val="FF0000"/>
          <w:sz w:val="24"/>
          <w:szCs w:val="24"/>
          <w:lang w:eastAsia="en-GB"/>
        </w:rPr>
        <w:t>We agree with your observation that Figure 6 and performance curves are highly effective in demonstrating the relationship between sample size and the validity of prevalence estimates. To address the reviewer's suggestion, confidence interval (CI) curves have been extensively incorporated into the revised manuscript. Specifically, all figures illustrating the properties of prevalence as a function of sample size (Figs 2, 4 and 5) now include CIs, which are thoroughly discussed in the text.</w:t>
      </w:r>
    </w:p>
    <w:p w14:paraId="52A6F6A3" w14:textId="77777777" w:rsidR="00D818E2" w:rsidRDefault="00D818E2" w:rsidP="00D818E2">
      <w:pPr>
        <w:spacing w:after="0"/>
        <w:ind w:firstLine="567"/>
        <w:jc w:val="both"/>
        <w:rPr>
          <w:rFonts w:ascii="Times New Roman" w:eastAsia="Times New Roman" w:hAnsi="Times New Roman" w:cs="Times New Roman"/>
          <w:b/>
          <w:bCs/>
          <w:color w:val="222222"/>
          <w:sz w:val="24"/>
          <w:szCs w:val="24"/>
          <w:lang w:eastAsia="en-GB"/>
        </w:rPr>
      </w:pPr>
    </w:p>
    <w:p w14:paraId="40F93681" w14:textId="05E8E507" w:rsidR="00D818E2" w:rsidRPr="00D818E2" w:rsidRDefault="00F123CF" w:rsidP="00D818E2">
      <w:pPr>
        <w:spacing w:after="0"/>
        <w:ind w:firstLine="567"/>
        <w:jc w:val="both"/>
        <w:rPr>
          <w:rFonts w:ascii="Times New Roman" w:eastAsia="Times New Roman" w:hAnsi="Times New Roman" w:cs="Times New Roman"/>
          <w:b/>
          <w:bCs/>
          <w:color w:val="222222"/>
          <w:sz w:val="24"/>
          <w:szCs w:val="24"/>
          <w:lang w:eastAsia="en-GB"/>
        </w:rPr>
      </w:pPr>
      <w:r w:rsidRPr="00D818E2">
        <w:rPr>
          <w:rFonts w:ascii="Times New Roman" w:eastAsia="Times New Roman" w:hAnsi="Times New Roman" w:cs="Times New Roman"/>
          <w:b/>
          <w:bCs/>
          <w:color w:val="222222"/>
          <w:sz w:val="24"/>
          <w:szCs w:val="24"/>
          <w:lang w:eastAsia="en-GB"/>
        </w:rPr>
        <w:t>Specific Comments</w:t>
      </w:r>
      <w:r w:rsidR="00D818E2" w:rsidRPr="00D818E2">
        <w:rPr>
          <w:rFonts w:ascii="Times New Roman" w:eastAsia="Times New Roman" w:hAnsi="Times New Roman" w:cs="Times New Roman"/>
          <w:b/>
          <w:bCs/>
          <w:color w:val="222222"/>
          <w:sz w:val="24"/>
          <w:szCs w:val="24"/>
          <w:lang w:eastAsia="en-GB"/>
        </w:rPr>
        <w:t>:</w:t>
      </w:r>
    </w:p>
    <w:p w14:paraId="097A8CF1" w14:textId="77777777" w:rsidR="00D818E2" w:rsidRDefault="00D818E2" w:rsidP="00D818E2">
      <w:pPr>
        <w:spacing w:after="0"/>
        <w:ind w:firstLine="567"/>
        <w:jc w:val="both"/>
        <w:rPr>
          <w:rFonts w:ascii="Times New Roman" w:eastAsia="Times New Roman" w:hAnsi="Times New Roman" w:cs="Times New Roman"/>
          <w:color w:val="222222"/>
          <w:sz w:val="24"/>
          <w:szCs w:val="24"/>
          <w:lang w:eastAsia="en-GB"/>
        </w:rPr>
      </w:pPr>
    </w:p>
    <w:p w14:paraId="0FEAFA75" w14:textId="33ACDBD7" w:rsidR="00B7060B" w:rsidRPr="00D818E2" w:rsidRDefault="00F123CF" w:rsidP="008437F8">
      <w:pPr>
        <w:spacing w:after="0"/>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Intro, second paragraph: a clear definition of prevalence needs to be provided here.</w:t>
      </w:r>
    </w:p>
    <w:p w14:paraId="7233E586" w14:textId="77777777" w:rsidR="00B7060B" w:rsidRPr="00D818E2" w:rsidRDefault="00B7060B" w:rsidP="00D818E2">
      <w:pPr>
        <w:spacing w:after="0"/>
        <w:ind w:firstLine="567"/>
        <w:jc w:val="both"/>
        <w:rPr>
          <w:rFonts w:ascii="Times New Roman" w:eastAsia="Times New Roman" w:hAnsi="Times New Roman" w:cs="Times New Roman"/>
          <w:color w:val="222222"/>
          <w:sz w:val="24"/>
          <w:szCs w:val="24"/>
          <w:lang w:eastAsia="en-GB"/>
        </w:rPr>
      </w:pPr>
    </w:p>
    <w:p w14:paraId="5D485D03" w14:textId="180975A3" w:rsidR="00B7060B" w:rsidRPr="00D818E2" w:rsidRDefault="00B7060B"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 xml:space="preserve">Definition provided by </w:t>
      </w:r>
      <w:r w:rsidRPr="00D818E2">
        <w:rPr>
          <w:rFonts w:ascii="Times New Roman" w:hAnsi="Times New Roman" w:cs="Times New Roman"/>
          <w:color w:val="FF0000"/>
          <w:sz w:val="24"/>
          <w:szCs w:val="24"/>
        </w:rPr>
        <w:fldChar w:fldCharType="begin" w:fldLock="1"/>
      </w:r>
      <w:r w:rsidR="00863ED4" w:rsidRPr="00D818E2">
        <w:rPr>
          <w:rFonts w:ascii="Times New Roman" w:hAnsi="Times New Roman" w:cs="Times New Roman"/>
          <w:color w:val="FF0000"/>
          <w:sz w:val="24"/>
          <w:szCs w:val="24"/>
        </w:rPr>
        <w:instrText>ADDIN CSL_CITATION {"citationItems":[{"id":"ITEM-1","itemData":{"DOI":"10.2307/3284227","ISBN":"00223395","ISSN":"0022-3395","PMID":"9267395","abstract":"We consider 27 population and community terms used frequently by parasitologists when describing the ecology of parasites. We provide suggestions for various terms in an attempt to foster consistent use and to make terms used in parasite ecology easier to interpret for those who study free-living organisms. We suggest strongly that authors, whether they agree or disagree with us, provide complete and unambiguous definitions for all parameters of their studies.","author":[{"dropping-particle":"","family":"Bush","given":"Albert O","non-dropping-particle":"","parse-names":false,"suffix":""},{"dropping-particle":"","family":"Lafferty","given":"Kevin D","non-dropping-particle":"","parse-names":false,"suffix":""},{"dropping-particle":"","family":"Lotz","given":"Jeffrey M","non-dropping-particle":"","parse-names":false,"suffix":""},{"dropping-particle":"","family":"Shostak","given":"Allen W","non-dropping-particle":"","parse-names":false,"suffix":""}],"container-title":"The Journal of parasitology","id":"ITEM-1","issue":"4","issued":{"date-parts":[["1997"]]},"page":"575-583","title":"Parasitology meets ecology on its own terms: Margolis et al. revisited.","type":"article-journal","volume":"83"},"uris":["http://www.mendeley.com/documents/?uuid=599e02d9-5387-40b4-b336-331fd6c2f249"]}],"mendeley":{"formattedCitation":"(Bush et al., 1997)","manualFormatting":"Bush et al. (1997)","plainTextFormattedCitation":"(Bush et al., 1997)","previouslyFormattedCitation":"(Bush et al., 1997)"},"properties":{"noteIndex":0},"schema":"https://github.com/citation-style-language/schema/raw/master/csl-citation.json"}</w:instrText>
      </w:r>
      <w:r w:rsidRPr="00D818E2">
        <w:rPr>
          <w:rFonts w:ascii="Times New Roman" w:hAnsi="Times New Roman" w:cs="Times New Roman"/>
          <w:color w:val="FF0000"/>
          <w:sz w:val="24"/>
          <w:szCs w:val="24"/>
        </w:rPr>
        <w:fldChar w:fldCharType="separate"/>
      </w:r>
      <w:r w:rsidRPr="00D818E2">
        <w:rPr>
          <w:rFonts w:ascii="Times New Roman" w:hAnsi="Times New Roman" w:cs="Times New Roman"/>
          <w:noProof/>
          <w:color w:val="FF0000"/>
          <w:sz w:val="24"/>
          <w:szCs w:val="24"/>
        </w:rPr>
        <w:t>Bush et al. (1997)</w:t>
      </w:r>
      <w:r w:rsidRPr="00D818E2">
        <w:rPr>
          <w:rFonts w:ascii="Times New Roman" w:hAnsi="Times New Roman" w:cs="Times New Roman"/>
          <w:color w:val="FF0000"/>
          <w:sz w:val="24"/>
          <w:szCs w:val="24"/>
        </w:rPr>
        <w:fldChar w:fldCharType="end"/>
      </w:r>
    </w:p>
    <w:p w14:paraId="3E8F0768" w14:textId="77777777" w:rsidR="00B7060B" w:rsidRPr="00D818E2" w:rsidRDefault="00B7060B" w:rsidP="00D818E2">
      <w:pPr>
        <w:pStyle w:val="ListParagraph"/>
        <w:spacing w:after="0"/>
        <w:ind w:left="0" w:firstLine="567"/>
        <w:jc w:val="both"/>
        <w:rPr>
          <w:rFonts w:ascii="Times New Roman" w:eastAsia="Times New Roman" w:hAnsi="Times New Roman" w:cs="Times New Roman"/>
          <w:color w:val="222222"/>
          <w:sz w:val="24"/>
          <w:szCs w:val="24"/>
          <w:lang w:eastAsia="en-GB"/>
        </w:rPr>
      </w:pPr>
    </w:p>
    <w:p w14:paraId="1967DC6B" w14:textId="101BF7B4" w:rsidR="00B7060B" w:rsidRPr="00D818E2" w:rsidRDefault="00F123CF" w:rsidP="008437F8">
      <w:pPr>
        <w:pStyle w:val="ListParagraph"/>
        <w:spacing w:after="0"/>
        <w:ind w:left="0"/>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line 63: if prevalence is the only focus, some commentary about why only prevalence might be useful or reported should be provided.</w:t>
      </w:r>
      <w:r w:rsidRPr="00D818E2">
        <w:rPr>
          <w:rFonts w:ascii="Times New Roman" w:eastAsia="Times New Roman" w:hAnsi="Times New Roman" w:cs="Times New Roman"/>
          <w:color w:val="222222"/>
          <w:sz w:val="24"/>
          <w:szCs w:val="24"/>
          <w:lang w:eastAsia="en-GB"/>
        </w:rPr>
        <w:br/>
      </w:r>
    </w:p>
    <w:p w14:paraId="1BFA5C7B" w14:textId="492CB9F2" w:rsidR="00B7060B" w:rsidRPr="00D818E2" w:rsidRDefault="00B7060B"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Comments added</w:t>
      </w:r>
      <w:r w:rsidR="00E16FE5" w:rsidRPr="00D818E2">
        <w:rPr>
          <w:rFonts w:ascii="Times New Roman" w:eastAsia="Times New Roman" w:hAnsi="Times New Roman" w:cs="Times New Roman"/>
          <w:color w:val="FF0000"/>
          <w:sz w:val="24"/>
          <w:szCs w:val="24"/>
          <w:lang w:eastAsia="en-GB"/>
        </w:rPr>
        <w:t xml:space="preserve"> in the text: Theoretically, prevalence can characterize any host-parasite system. This is particularly relevant when quantifying the intensity and abundance of infection is infeasible due to the presence of uncountable parasite cells within the host, such as in protozoan and bacterial infections.</w:t>
      </w:r>
    </w:p>
    <w:p w14:paraId="003B840A" w14:textId="77777777" w:rsidR="00B7060B" w:rsidRPr="00D818E2" w:rsidRDefault="00B7060B" w:rsidP="00D818E2">
      <w:pPr>
        <w:spacing w:after="0"/>
        <w:ind w:firstLine="567"/>
        <w:jc w:val="both"/>
        <w:rPr>
          <w:rFonts w:ascii="Times New Roman" w:eastAsia="Times New Roman" w:hAnsi="Times New Roman" w:cs="Times New Roman"/>
          <w:color w:val="222222"/>
          <w:sz w:val="24"/>
          <w:szCs w:val="24"/>
          <w:lang w:eastAsia="en-GB"/>
        </w:rPr>
      </w:pPr>
    </w:p>
    <w:p w14:paraId="26FA60A5" w14:textId="77777777" w:rsidR="00FF57B1" w:rsidRPr="00D818E2"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line 65: the word "appropriate" belongs at the start of this sentence.</w:t>
      </w:r>
    </w:p>
    <w:p w14:paraId="1AC30340" w14:textId="08DCF4C7" w:rsidR="00FF57B1" w:rsidRPr="00D818E2" w:rsidRDefault="00FF57B1"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Added</w:t>
      </w:r>
    </w:p>
    <w:p w14:paraId="6CADD2D7" w14:textId="77777777" w:rsidR="00FF57B1" w:rsidRPr="00D818E2"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line 85: "very crude" would need to be defined. In all cases where I have seen it used, minimum implies some degree of confidence (what is being referred to here as "precision").</w:t>
      </w:r>
    </w:p>
    <w:p w14:paraId="07F51B77" w14:textId="79A1703C" w:rsidR="00FF57B1" w:rsidRPr="00D818E2" w:rsidRDefault="00FF57B1"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 xml:space="preserve">Accepted and modified as : </w:t>
      </w:r>
      <w:r w:rsidRPr="00D818E2">
        <w:rPr>
          <w:rFonts w:ascii="Times New Roman" w:hAnsi="Times New Roman" w:cs="Times New Roman"/>
          <w:color w:val="FF0000"/>
          <w:sz w:val="24"/>
          <w:szCs w:val="24"/>
        </w:rPr>
        <w:t>In our opinion, “minimum” refers to the smallest sample required for an assessment of prevalence with low precision (i.e., a "very crude" assessment)</w:t>
      </w:r>
    </w:p>
    <w:p w14:paraId="1FC53200" w14:textId="587704F0" w:rsidR="00FF57B1" w:rsidRPr="00D818E2" w:rsidRDefault="00F123CF" w:rsidP="00D818E2">
      <w:pPr>
        <w:spacing w:after="0"/>
        <w:ind w:firstLine="567"/>
        <w:jc w:val="both"/>
        <w:rPr>
          <w:rFonts w:ascii="Times New Roman" w:hAnsi="Times New Roman" w:cs="Times New Roman"/>
          <w:color w:val="FF0000"/>
          <w:sz w:val="24"/>
          <w:szCs w:val="24"/>
          <w:lang w:val="en-US"/>
        </w:rPr>
      </w:pPr>
      <w:r w:rsidRPr="00D818E2">
        <w:rPr>
          <w:rFonts w:ascii="Times New Roman" w:eastAsia="Times New Roman" w:hAnsi="Times New Roman" w:cs="Times New Roman"/>
          <w:color w:val="222222"/>
          <w:sz w:val="24"/>
          <w:szCs w:val="24"/>
          <w:lang w:eastAsia="en-GB"/>
        </w:rPr>
        <w:t>line 90: "optimal" probably should be left out of this manuscript, as no effect of costs were quantified in any of the analyses.</w:t>
      </w:r>
      <w:r w:rsidRPr="00D818E2">
        <w:rPr>
          <w:rFonts w:ascii="Times New Roman" w:eastAsia="Times New Roman" w:hAnsi="Times New Roman" w:cs="Times New Roman"/>
          <w:color w:val="222222"/>
          <w:sz w:val="24"/>
          <w:szCs w:val="24"/>
          <w:lang w:eastAsia="en-GB"/>
        </w:rPr>
        <w:br/>
      </w:r>
    </w:p>
    <w:p w14:paraId="2ABB3893" w14:textId="20C727C3" w:rsidR="00FF57B1" w:rsidRPr="00D818E2" w:rsidRDefault="00FF57B1"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 xml:space="preserve">Given the lack of consensus on the term "optimal," we </w:t>
      </w:r>
      <w:r w:rsidRPr="00D818E2">
        <w:rPr>
          <w:rFonts w:ascii="Times New Roman" w:hAnsi="Times New Roman" w:cs="Times New Roman"/>
          <w:color w:val="FF0000"/>
          <w:sz w:val="24"/>
          <w:szCs w:val="24"/>
          <w:lang w:val="en-US"/>
        </w:rPr>
        <w:t>consider</w:t>
      </w:r>
      <w:r w:rsidRPr="00D818E2">
        <w:rPr>
          <w:rFonts w:ascii="Times New Roman" w:eastAsia="Times New Roman" w:hAnsi="Times New Roman" w:cs="Times New Roman"/>
          <w:color w:val="FF0000"/>
          <w:sz w:val="24"/>
          <w:szCs w:val="24"/>
          <w:lang w:eastAsia="en-GB"/>
        </w:rPr>
        <w:t xml:space="preserve"> replacing it with "reasonable," which appears more appropriate within the context of this paper.</w:t>
      </w:r>
    </w:p>
    <w:p w14:paraId="0721E1E0" w14:textId="77777777" w:rsidR="00FF57B1" w:rsidRPr="00D818E2"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line 100: "ethically unacceptable" </w:t>
      </w:r>
      <w:proofErr w:type="spellStart"/>
      <w:r w:rsidRPr="00D818E2">
        <w:rPr>
          <w:rFonts w:ascii="Times New Roman" w:eastAsia="Times New Roman" w:hAnsi="Times New Roman" w:cs="Times New Roman"/>
          <w:color w:val="222222"/>
          <w:sz w:val="24"/>
          <w:szCs w:val="24"/>
          <w:lang w:eastAsia="en-GB"/>
        </w:rPr>
        <w:t>willr</w:t>
      </w:r>
      <w:proofErr w:type="spellEnd"/>
      <w:r w:rsidRPr="00D818E2">
        <w:rPr>
          <w:rFonts w:ascii="Times New Roman" w:eastAsia="Times New Roman" w:hAnsi="Times New Roman" w:cs="Times New Roman"/>
          <w:color w:val="222222"/>
          <w:sz w:val="24"/>
          <w:szCs w:val="24"/>
          <w:lang w:eastAsia="en-GB"/>
        </w:rPr>
        <w:t xml:space="preserve"> require some justification.</w:t>
      </w:r>
      <w:bookmarkStart w:id="1" w:name="_Hlk193374472"/>
    </w:p>
    <w:p w14:paraId="6EF78BDC" w14:textId="4FE7B544" w:rsidR="006E35BB" w:rsidRPr="00D818E2" w:rsidRDefault="00FF57B1"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lastRenderedPageBreak/>
        <w:t xml:space="preserve">&gt; Justified by </w:t>
      </w:r>
      <w:proofErr w:type="spellStart"/>
      <w:r w:rsidRPr="00D818E2">
        <w:rPr>
          <w:rFonts w:ascii="Times New Roman" w:eastAsia="Times New Roman" w:hAnsi="Times New Roman" w:cs="Times New Roman"/>
          <w:color w:val="FF0000"/>
          <w:sz w:val="24"/>
          <w:szCs w:val="24"/>
          <w:lang w:eastAsia="en-GB"/>
        </w:rPr>
        <w:t>broading</w:t>
      </w:r>
      <w:proofErr w:type="spellEnd"/>
      <w:r w:rsidRPr="00D818E2">
        <w:rPr>
          <w:rFonts w:ascii="Times New Roman" w:eastAsia="Times New Roman" w:hAnsi="Times New Roman" w:cs="Times New Roman"/>
          <w:color w:val="FF0000"/>
          <w:sz w:val="24"/>
          <w:szCs w:val="24"/>
          <w:lang w:eastAsia="en-GB"/>
        </w:rPr>
        <w:t xml:space="preserve"> the sentence as: The investigator should steer clear of both scenarios that either raise the likelihood of errors in estimating population characteristics and their confidence intervals or result in unnecessary resource spending for minimal gain as they are ethically unacceptable</w:t>
      </w:r>
      <w:bookmarkEnd w:id="1"/>
      <w:r w:rsidR="006E35BB" w:rsidRPr="00D818E2">
        <w:rPr>
          <w:rFonts w:ascii="Times New Roman" w:eastAsia="Times New Roman" w:hAnsi="Times New Roman" w:cs="Times New Roman"/>
          <w:color w:val="FF0000"/>
          <w:sz w:val="24"/>
          <w:szCs w:val="24"/>
          <w:lang w:eastAsia="en-GB"/>
        </w:rPr>
        <w:t>.</w:t>
      </w:r>
    </w:p>
    <w:p w14:paraId="19DDE229" w14:textId="77777777" w:rsidR="00FF57B1" w:rsidRPr="00D818E2" w:rsidRDefault="00FF57B1" w:rsidP="00D818E2">
      <w:pPr>
        <w:spacing w:after="0"/>
        <w:ind w:firstLine="567"/>
        <w:jc w:val="both"/>
        <w:rPr>
          <w:rFonts w:ascii="Times New Roman" w:hAnsi="Times New Roman" w:cs="Times New Roman"/>
          <w:color w:val="FF0000"/>
          <w:sz w:val="24"/>
          <w:szCs w:val="24"/>
        </w:rPr>
      </w:pPr>
    </w:p>
    <w:p w14:paraId="3190A217" w14:textId="77777777" w:rsidR="00FF57B1" w:rsidRPr="00D818E2"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line 110: there is no controversy...standard error based on a normal equivalence is a terrible method. There is a reason that R does not include it in its base package.</w:t>
      </w:r>
    </w:p>
    <w:p w14:paraId="097DF77F" w14:textId="3F1B7412" w:rsidR="00FF57B1" w:rsidRDefault="00FF57B1" w:rsidP="00D818E2">
      <w:pPr>
        <w:pStyle w:val="ListParagraph"/>
        <w:numPr>
          <w:ilvl w:val="0"/>
          <w:numId w:val="1"/>
        </w:num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hAnsi="Times New Roman" w:cs="Times New Roman"/>
          <w:color w:val="FF0000"/>
          <w:sz w:val="24"/>
          <w:szCs w:val="24"/>
        </w:rPr>
        <w:t xml:space="preserve"> The sentence modified to take in account comment of reviewer</w:t>
      </w:r>
      <w:r w:rsidR="006E35BB" w:rsidRPr="00D818E2">
        <w:rPr>
          <w:rFonts w:ascii="Times New Roman" w:hAnsi="Times New Roman" w:cs="Times New Roman"/>
          <w:color w:val="FF0000"/>
          <w:sz w:val="24"/>
          <w:szCs w:val="24"/>
        </w:rPr>
        <w:t>.</w:t>
      </w:r>
    </w:p>
    <w:p w14:paraId="1B40B061" w14:textId="77777777" w:rsidR="008437F8" w:rsidRPr="00D818E2" w:rsidRDefault="008437F8" w:rsidP="008437F8">
      <w:pPr>
        <w:pStyle w:val="ListParagraph"/>
        <w:spacing w:after="0"/>
        <w:ind w:left="1287"/>
        <w:jc w:val="both"/>
        <w:rPr>
          <w:rFonts w:ascii="Times New Roman" w:eastAsia="Times New Roman" w:hAnsi="Times New Roman" w:cs="Times New Roman"/>
          <w:color w:val="222222"/>
          <w:sz w:val="24"/>
          <w:szCs w:val="24"/>
          <w:lang w:eastAsia="en-GB"/>
        </w:rPr>
      </w:pPr>
    </w:p>
    <w:p w14:paraId="0F68B2C2" w14:textId="6158FCDE" w:rsidR="00FF57B1" w:rsidRPr="00D818E2" w:rsidRDefault="00F123CF" w:rsidP="008437F8">
      <w:pPr>
        <w:spacing w:after="0"/>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line 111: again, minimum is going to be sample-specific, and suggesting there is some magic number is dangerous.</w:t>
      </w:r>
    </w:p>
    <w:p w14:paraId="2DE9C4CA" w14:textId="067A9634" w:rsidR="00FF57B1" w:rsidRPr="00D818E2" w:rsidRDefault="00FF57B1" w:rsidP="00D818E2">
      <w:pPr>
        <w:pStyle w:val="ListParagraph"/>
        <w:numPr>
          <w:ilvl w:val="0"/>
          <w:numId w:val="1"/>
        </w:numPr>
        <w:spacing w:after="0"/>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Rephrased as “Considering the complexity of the problem, the process of determining the appropriate minimum and reasonable sample sizes, both of which are highly context-dependent, still needs to be reconsidered.”</w:t>
      </w:r>
    </w:p>
    <w:p w14:paraId="794A8D4B" w14:textId="1A297314" w:rsidR="00D64743"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line 134: all of the literature on the Wald interval says that it is terrible.</w:t>
      </w:r>
    </w:p>
    <w:p w14:paraId="433094DE" w14:textId="77777777" w:rsidR="000E3B4C" w:rsidRDefault="000E3B4C" w:rsidP="00D818E2">
      <w:pPr>
        <w:spacing w:after="0"/>
        <w:ind w:firstLine="567"/>
        <w:jc w:val="both"/>
        <w:rPr>
          <w:rFonts w:ascii="Times New Roman" w:eastAsia="Times New Roman" w:hAnsi="Times New Roman" w:cs="Times New Roman"/>
          <w:color w:val="222222"/>
          <w:sz w:val="24"/>
          <w:szCs w:val="24"/>
          <w:lang w:eastAsia="en-GB"/>
        </w:rPr>
      </w:pPr>
    </w:p>
    <w:p w14:paraId="5B192579" w14:textId="3CB830D6" w:rsidR="000E3B4C" w:rsidRPr="000E3B4C" w:rsidRDefault="005B0D0A" w:rsidP="00D64743">
      <w:pPr>
        <w:pStyle w:val="ListParagraph"/>
        <w:numPr>
          <w:ilvl w:val="0"/>
          <w:numId w:val="1"/>
        </w:numPr>
        <w:spacing w:after="0"/>
        <w:jc w:val="both"/>
        <w:rPr>
          <w:rFonts w:ascii="Times New Roman" w:eastAsia="Times New Roman" w:hAnsi="Times New Roman" w:cs="Times New Roman"/>
          <w:color w:val="222222"/>
          <w:sz w:val="24"/>
          <w:szCs w:val="24"/>
          <w:lang w:eastAsia="en-GB"/>
        </w:rPr>
      </w:pPr>
      <w:r w:rsidRPr="00D64743">
        <w:rPr>
          <w:rFonts w:ascii="Times New Roman" w:hAnsi="Times New Roman" w:cs="Times New Roman"/>
          <w:color w:val="FF0000"/>
          <w:sz w:val="24"/>
          <w:szCs w:val="24"/>
          <w:lang w:val="en-US"/>
        </w:rPr>
        <w:t xml:space="preserve">For comparison the Wald interval also used in the present study as the analytic formula to estimate the sample size; it is still to be found in the literature despite its limitations and suggestion to restrict its use to sample size planning </w:t>
      </w:r>
      <w:r>
        <w:rPr>
          <w:rFonts w:ascii="Times New Roman" w:hAnsi="Times New Roman" w:cs="Times New Roman"/>
          <w:color w:val="FF0000"/>
          <w:sz w:val="24"/>
          <w:szCs w:val="24"/>
          <w:lang w:val="en-US"/>
        </w:rPr>
        <w:fldChar w:fldCharType="begin" w:fldLock="1"/>
      </w:r>
      <w:r>
        <w:rPr>
          <w:rFonts w:ascii="Times New Roman" w:hAnsi="Times New Roman" w:cs="Times New Roman"/>
          <w:color w:val="FF0000"/>
          <w:sz w:val="24"/>
          <w:szCs w:val="24"/>
          <w:lang w:val="en-US"/>
        </w:rPr>
        <w:instrText>ADDIN CSL_CITATION {"citationItems":[{"id":"ITEM-1","itemData":{"DOI":"10.1002/(SICI)1097-0258(19980430)17:8&lt;873::AID-SIM779&gt;3.0.CO;2-I","ISSN":"0277-6715","author":[{"dropping-particle":"","family":"Newcombe","given":"Robert G.","non-dropping-particle":"","parse-names":false,"suffix":""}],"container-title":"Statistics in Medicine","id":"ITEM-1","issue":"8","issued":{"date-parts":[["1998","4","30"]]},"page":"873-890","title":"Interval estimation for the difference between independent proportions: comparison of eleven methods","type":"article-journal","volume":"17"},"uris":["http://www.mendeley.com/documents/?uuid=f96fe352-f0a3-4a8b-972f-0bda11e40002"]}],"mendeley":{"formattedCitation":"(Newcombe, 1998)","plainTextFormattedCitation":"(Newcombe, 1998)","previouslyFormattedCitation":"(Newcombe, 1998)"},"properties":{"noteIndex":0},"schema":"https://github.com/citation-style-language/schema/raw/master/csl-citation.json"}</w:instrText>
      </w:r>
      <w:r>
        <w:rPr>
          <w:rFonts w:ascii="Times New Roman" w:hAnsi="Times New Roman" w:cs="Times New Roman"/>
          <w:color w:val="FF0000"/>
          <w:sz w:val="24"/>
          <w:szCs w:val="24"/>
          <w:lang w:val="en-US"/>
        </w:rPr>
        <w:fldChar w:fldCharType="separate"/>
      </w:r>
      <w:r w:rsidRPr="00D64743">
        <w:rPr>
          <w:rFonts w:ascii="Times New Roman" w:hAnsi="Times New Roman" w:cs="Times New Roman"/>
          <w:noProof/>
          <w:color w:val="FF0000"/>
          <w:sz w:val="24"/>
          <w:szCs w:val="24"/>
          <w:lang w:val="en-US"/>
        </w:rPr>
        <w:t>(Newcombe, 1998)</w:t>
      </w:r>
      <w:r>
        <w:rPr>
          <w:rFonts w:ascii="Times New Roman" w:hAnsi="Times New Roman" w:cs="Times New Roman"/>
          <w:color w:val="FF0000"/>
          <w:sz w:val="24"/>
          <w:szCs w:val="24"/>
          <w:lang w:val="en-US"/>
        </w:rPr>
        <w:fldChar w:fldCharType="end"/>
      </w:r>
      <w:r w:rsidRPr="00DC0360">
        <w:rPr>
          <w:rFonts w:ascii="Times New Roman" w:hAnsi="Times New Roman" w:cs="Times New Roman"/>
          <w:color w:val="FF0000"/>
          <w:sz w:val="24"/>
          <w:szCs w:val="24"/>
          <w:highlight w:val="yellow"/>
          <w:lang w:val="en-US"/>
        </w:rPr>
        <w:t>.</w:t>
      </w:r>
      <w:r w:rsidRPr="00D64743">
        <w:rPr>
          <w:rFonts w:ascii="Times New Roman" w:hAnsi="Times New Roman" w:cs="Times New Roman"/>
          <w:color w:val="FF0000"/>
          <w:sz w:val="24"/>
          <w:szCs w:val="24"/>
          <w:lang w:val="en-US"/>
        </w:rPr>
        <w:t xml:space="preserve"> In a recent study, </w:t>
      </w:r>
      <w:r>
        <w:rPr>
          <w:rFonts w:ascii="Times New Roman" w:hAnsi="Times New Roman" w:cs="Times New Roman"/>
          <w:color w:val="FF0000"/>
          <w:sz w:val="24"/>
          <w:szCs w:val="24"/>
          <w:lang w:val="en-US"/>
        </w:rPr>
        <w:fldChar w:fldCharType="begin" w:fldLock="1"/>
      </w:r>
      <w:r w:rsidR="00C3418D">
        <w:rPr>
          <w:rFonts w:ascii="Times New Roman" w:hAnsi="Times New Roman" w:cs="Times New Roman"/>
          <w:color w:val="FF0000"/>
          <w:sz w:val="24"/>
          <w:szCs w:val="24"/>
          <w:lang w:val="en-US"/>
        </w:rPr>
        <w:instrText>ADDIN CSL_CITATION {"citationItems":[{"id":"ITEM-1","itemData":{"DOI":"10.1080/00031305.2023.2183257","ISSN":"0003-1305","author":[{"dropping-particle":"","family":"Andersson","given":"Per Gösta","non-dropping-particle":"","parse-names":false,"suffix":""}],"container-title":"The American Statistician","id":"ITEM-1","issue":"4","issued":{"date-parts":[["2023","10","2"]]},"page":"443-448","title":"The Wald Confidence Interval for a Binomial p as an Illuminating “Bad” Example","type":"article-journal","volume":"77"},"uris":["http://www.mendeley.com/documents/?uuid=db391722-a6be-45c8-a979-7020b9b496ed"]}],"mendeley":{"formattedCitation":"(Andersson, 2023)","manualFormatting":"Andersson (2023)","plainTextFormattedCitation":"(Andersson, 2023)","previouslyFormattedCitation":"(Andersson, 2023)"},"properties":{"noteIndex":0},"schema":"https://github.com/citation-style-language/schema/raw/master/csl-citation.json"}</w:instrText>
      </w:r>
      <w:r>
        <w:rPr>
          <w:rFonts w:ascii="Times New Roman" w:hAnsi="Times New Roman" w:cs="Times New Roman"/>
          <w:color w:val="FF0000"/>
          <w:sz w:val="24"/>
          <w:szCs w:val="24"/>
          <w:lang w:val="en-US"/>
        </w:rPr>
        <w:fldChar w:fldCharType="separate"/>
      </w:r>
      <w:r w:rsidRPr="00D64743">
        <w:rPr>
          <w:rFonts w:ascii="Times New Roman" w:hAnsi="Times New Roman" w:cs="Times New Roman"/>
          <w:noProof/>
          <w:color w:val="FF0000"/>
          <w:sz w:val="24"/>
          <w:szCs w:val="24"/>
          <w:lang w:val="en-US"/>
        </w:rPr>
        <w:t xml:space="preserve">Andersson </w:t>
      </w:r>
      <w:r>
        <w:rPr>
          <w:rFonts w:ascii="Times New Roman" w:hAnsi="Times New Roman" w:cs="Times New Roman"/>
          <w:noProof/>
          <w:color w:val="FF0000"/>
          <w:sz w:val="24"/>
          <w:szCs w:val="24"/>
          <w:lang w:val="en-US"/>
        </w:rPr>
        <w:t>(</w:t>
      </w:r>
      <w:r w:rsidRPr="00D64743">
        <w:rPr>
          <w:rFonts w:ascii="Times New Roman" w:hAnsi="Times New Roman" w:cs="Times New Roman"/>
          <w:noProof/>
          <w:color w:val="FF0000"/>
          <w:sz w:val="24"/>
          <w:szCs w:val="24"/>
          <w:lang w:val="en-US"/>
        </w:rPr>
        <w:t>2023)</w:t>
      </w:r>
      <w:r>
        <w:rPr>
          <w:rFonts w:ascii="Times New Roman" w:hAnsi="Times New Roman" w:cs="Times New Roman"/>
          <w:color w:val="FF0000"/>
          <w:sz w:val="24"/>
          <w:szCs w:val="24"/>
          <w:lang w:val="en-US"/>
        </w:rPr>
        <w:fldChar w:fldCharType="end"/>
      </w:r>
    </w:p>
    <w:p w14:paraId="2A2B8CFF" w14:textId="39CBD0E1" w:rsidR="006E35BB" w:rsidRPr="00D64743" w:rsidRDefault="000E3B4C" w:rsidP="000E3B4C">
      <w:pPr>
        <w:pStyle w:val="ListParagraph"/>
        <w:spacing w:after="0"/>
        <w:jc w:val="both"/>
        <w:rPr>
          <w:rFonts w:ascii="Times New Roman" w:eastAsia="Times New Roman" w:hAnsi="Times New Roman" w:cs="Times New Roman"/>
          <w:color w:val="222222"/>
          <w:sz w:val="24"/>
          <w:szCs w:val="24"/>
          <w:lang w:eastAsia="en-GB"/>
        </w:rPr>
      </w:pPr>
      <w:r>
        <w:rPr>
          <w:rFonts w:ascii="Times New Roman" w:hAnsi="Times New Roman" w:cs="Times New Roman"/>
          <w:color w:val="FF0000"/>
          <w:sz w:val="24"/>
          <w:szCs w:val="24"/>
          <w:lang w:val="en-US"/>
        </w:rPr>
        <w:t xml:space="preserve"> </w:t>
      </w:r>
      <w:proofErr w:type="spellStart"/>
      <w:r w:rsidR="006E35BB" w:rsidRPr="00D64743">
        <w:rPr>
          <w:rFonts w:ascii="Times New Roman" w:hAnsi="Times New Roman" w:cs="Times New Roman"/>
          <w:color w:val="FF0000"/>
          <w:sz w:val="24"/>
          <w:szCs w:val="24"/>
          <w:lang w:val="en-US"/>
        </w:rPr>
        <w:t>analysed</w:t>
      </w:r>
      <w:proofErr w:type="spellEnd"/>
      <w:r w:rsidR="006E35BB" w:rsidRPr="00D64743">
        <w:rPr>
          <w:rFonts w:ascii="Times New Roman" w:hAnsi="Times New Roman" w:cs="Times New Roman"/>
          <w:color w:val="FF0000"/>
          <w:sz w:val="24"/>
          <w:szCs w:val="24"/>
          <w:lang w:val="en-US"/>
        </w:rPr>
        <w:t xml:space="preserve"> the deficiencies of the Wald interval and examined two criteria of the performances of the Wald and Wilson intervals: coverage probability and interval width.  </w:t>
      </w:r>
      <w:r w:rsidR="00D64743">
        <w:rPr>
          <w:rFonts w:ascii="Times New Roman" w:hAnsi="Times New Roman" w:cs="Times New Roman"/>
          <w:color w:val="FF0000"/>
          <w:sz w:val="24"/>
          <w:szCs w:val="24"/>
          <w:lang w:val="en-US"/>
        </w:rPr>
        <w:fldChar w:fldCharType="begin" w:fldLock="1"/>
      </w:r>
      <w:r w:rsidR="00D64743">
        <w:rPr>
          <w:rFonts w:ascii="Times New Roman" w:hAnsi="Times New Roman" w:cs="Times New Roman"/>
          <w:color w:val="FF0000"/>
          <w:sz w:val="24"/>
          <w:szCs w:val="24"/>
          <w:lang w:val="en-US"/>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Proportion","type":"article-journal","volume":"78"},"uris":["http://www.mendeley.com/documents/?uuid=91c66653-fa68-48bc-9da2-6f6b57350f77"]}],"mendeley":{"formattedCitation":"(McGrath and Burke, 2024)","manualFormatting":"McGrath and Burke (2024","plainTextFormattedCitation":"(McGrath and Burke, 2024)","previouslyFormattedCitation":"(McGrath and Burke, 2024)"},"properties":{"noteIndex":0},"schema":"https://github.com/citation-style-language/schema/raw/master/csl-citation.json"}</w:instrText>
      </w:r>
      <w:r w:rsidR="00D64743">
        <w:rPr>
          <w:rFonts w:ascii="Times New Roman" w:hAnsi="Times New Roman" w:cs="Times New Roman"/>
          <w:color w:val="FF0000"/>
          <w:sz w:val="24"/>
          <w:szCs w:val="24"/>
          <w:lang w:val="en-US"/>
        </w:rPr>
        <w:fldChar w:fldCharType="separate"/>
      </w:r>
      <w:r w:rsidR="00D64743" w:rsidRPr="00D64743">
        <w:rPr>
          <w:rFonts w:ascii="Times New Roman" w:hAnsi="Times New Roman" w:cs="Times New Roman"/>
          <w:noProof/>
          <w:color w:val="FF0000"/>
          <w:sz w:val="24"/>
          <w:szCs w:val="24"/>
          <w:lang w:val="en-US"/>
        </w:rPr>
        <w:t xml:space="preserve">McGrath and Burke </w:t>
      </w:r>
      <w:r w:rsidR="00D64743">
        <w:rPr>
          <w:rFonts w:ascii="Times New Roman" w:hAnsi="Times New Roman" w:cs="Times New Roman"/>
          <w:noProof/>
          <w:color w:val="FF0000"/>
          <w:sz w:val="24"/>
          <w:szCs w:val="24"/>
          <w:lang w:val="en-US"/>
        </w:rPr>
        <w:t>(</w:t>
      </w:r>
      <w:r w:rsidR="00D64743" w:rsidRPr="00D64743">
        <w:rPr>
          <w:rFonts w:ascii="Times New Roman" w:hAnsi="Times New Roman" w:cs="Times New Roman"/>
          <w:noProof/>
          <w:color w:val="FF0000"/>
          <w:sz w:val="24"/>
          <w:szCs w:val="24"/>
          <w:lang w:val="en-US"/>
        </w:rPr>
        <w:t>2024</w:t>
      </w:r>
      <w:r w:rsidR="00D64743">
        <w:rPr>
          <w:rFonts w:ascii="Times New Roman" w:hAnsi="Times New Roman" w:cs="Times New Roman"/>
          <w:color w:val="FF0000"/>
          <w:sz w:val="24"/>
          <w:szCs w:val="24"/>
          <w:lang w:val="en-US"/>
        </w:rPr>
        <w:fldChar w:fldCharType="end"/>
      </w:r>
      <w:r w:rsidR="00D64743">
        <w:rPr>
          <w:rFonts w:ascii="Times New Roman" w:hAnsi="Times New Roman" w:cs="Times New Roman"/>
          <w:color w:val="FF0000"/>
          <w:sz w:val="24"/>
          <w:szCs w:val="24"/>
          <w:lang w:val="en-US"/>
        </w:rPr>
        <w:t xml:space="preserve">) </w:t>
      </w:r>
      <w:r w:rsidR="006E35BB" w:rsidRPr="00D64743">
        <w:rPr>
          <w:rFonts w:ascii="Times New Roman" w:hAnsi="Times New Roman" w:cs="Times New Roman"/>
          <w:color w:val="FF0000"/>
          <w:sz w:val="24"/>
          <w:szCs w:val="24"/>
          <w:lang w:val="en-US"/>
        </w:rPr>
        <w:t>argued that the problem of erratic coverage is not specific to the Wald interval only; it arises due to the binomial distribution and can be seen in the Wilson interval.</w:t>
      </w:r>
      <w:r w:rsidR="006E35BB" w:rsidRPr="00D64743">
        <w:rPr>
          <w:rFonts w:ascii="Times New Roman" w:hAnsi="Times New Roman" w:cs="Times New Roman"/>
          <w:color w:val="222222"/>
          <w:sz w:val="24"/>
          <w:szCs w:val="24"/>
          <w:lang w:val="en-US"/>
        </w:rPr>
        <w:br/>
      </w:r>
      <w:r w:rsidR="00F123CF" w:rsidRPr="00D64743">
        <w:rPr>
          <w:rFonts w:ascii="Times New Roman" w:eastAsia="Times New Roman" w:hAnsi="Times New Roman" w:cs="Times New Roman"/>
          <w:color w:val="222222"/>
          <w:sz w:val="24"/>
          <w:szCs w:val="24"/>
          <w:lang w:eastAsia="en-GB"/>
        </w:rPr>
        <w:br/>
        <w:t>line 136: they use z-values in very different ways</w:t>
      </w:r>
    </w:p>
    <w:p w14:paraId="4CE849FD" w14:textId="30390002" w:rsidR="005107A1" w:rsidRPr="00D818E2" w:rsidRDefault="005107A1" w:rsidP="00D818E2">
      <w:pPr>
        <w:pStyle w:val="ListParagraph"/>
        <w:numPr>
          <w:ilvl w:val="0"/>
          <w:numId w:val="1"/>
        </w:numPr>
        <w:spacing w:after="0"/>
        <w:ind w:firstLine="567"/>
        <w:jc w:val="both"/>
        <w:rPr>
          <w:rFonts w:ascii="Times New Roman" w:hAnsi="Times New Roman" w:cs="Times New Roman"/>
          <w:color w:val="FF0000"/>
          <w:sz w:val="24"/>
          <w:szCs w:val="24"/>
          <w:lang w:val="en-US"/>
        </w:rPr>
      </w:pPr>
      <w:r w:rsidRPr="00D818E2">
        <w:rPr>
          <w:rFonts w:ascii="Times New Roman" w:hAnsi="Times New Roman" w:cs="Times New Roman"/>
          <w:color w:val="FF0000"/>
          <w:sz w:val="24"/>
          <w:szCs w:val="24"/>
          <w:lang w:val="en-US"/>
        </w:rPr>
        <w:t>Agree, the sentence removed</w:t>
      </w:r>
    </w:p>
    <w:p w14:paraId="558473DF" w14:textId="5F7AFC96" w:rsidR="005107A1" w:rsidRDefault="00F123CF" w:rsidP="00D818E2">
      <w:pPr>
        <w:spacing w:after="0"/>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line 138: "half of CI" only works for symmetrical CIs, which have been shown to be inappropriate for proportions.</w:t>
      </w:r>
    </w:p>
    <w:p w14:paraId="589FFC03" w14:textId="443CA864" w:rsidR="005107A1" w:rsidRPr="00D64743" w:rsidRDefault="005107A1" w:rsidP="00D64743">
      <w:pPr>
        <w:pStyle w:val="ListParagraph"/>
        <w:numPr>
          <w:ilvl w:val="0"/>
          <w:numId w:val="1"/>
        </w:numPr>
        <w:spacing w:after="0"/>
        <w:jc w:val="both"/>
        <w:rPr>
          <w:rFonts w:ascii="Times New Roman" w:hAnsi="Times New Roman" w:cs="Times New Roman"/>
          <w:color w:val="FF0000"/>
          <w:sz w:val="24"/>
          <w:szCs w:val="24"/>
          <w:lang w:val="en-US"/>
        </w:rPr>
      </w:pPr>
      <w:r w:rsidRPr="00D64743">
        <w:rPr>
          <w:rFonts w:ascii="Times New Roman" w:hAnsi="Times New Roman" w:cs="Times New Roman"/>
          <w:color w:val="FF0000"/>
          <w:sz w:val="24"/>
          <w:szCs w:val="24"/>
        </w:rPr>
        <w:t xml:space="preserve">We thank the reviewer for pointing out the potential issue with using 'half of CI' as a measure of precision for proportions, given the asymmetry of confidence intervals. We acknowledge that this is an approximation. However, for the purpose of sample size assessment in our study, we believe this approximation is reasonable. As </w:t>
      </w:r>
      <w:r w:rsidR="006C5382" w:rsidRPr="00D64743">
        <w:rPr>
          <w:rFonts w:ascii="Times New Roman" w:hAnsi="Times New Roman" w:cs="Times New Roman"/>
          <w:color w:val="FF0000"/>
          <w:sz w:val="24"/>
          <w:szCs w:val="24"/>
          <w:lang w:val="en-US"/>
        </w:rPr>
        <w:fldChar w:fldCharType="begin" w:fldLock="1"/>
      </w:r>
      <w:r w:rsidR="00863ED4" w:rsidRPr="00D64743">
        <w:rPr>
          <w:rFonts w:ascii="Times New Roman" w:hAnsi="Times New Roman" w:cs="Times New Roman"/>
          <w:color w:val="FF0000"/>
          <w:sz w:val="24"/>
          <w:szCs w:val="24"/>
          <w:lang w:val="en-US"/>
        </w:rPr>
        <w:instrText>ADDIN CSL_CITATION {"citationItems":[{"id":"ITEM-1","itemData":{"DOI":"10.1080/03610910701569218","ISSN":"0361-0918","author":[{"dropping-particle":"","family":"Krishnamoorthy","given":"K.","non-dropping-particle":"","parse-names":false,"suffix":""},{"dropping-particle":"","family":"Peng","given":"Jie","non-dropping-particle":"","parse-names":false,"suffix":""}],"container-title":"Communications in Statistics - Simulation and Computation","id":"ITEM-1","issue":"6","issued":{"date-parts":[["2007","11","5"]]},"page":"1171-1186","title":"Some Properties of the Exact and Score Methods for Binomial Proportion and Sample Size Calculation","type":"article-journal","volume":"36"},"uris":["http://www.mendeley.com/documents/?uuid=20fd45e0-27af-4efc-88c0-fe358f7d0077"]}],"mendeley":{"formattedCitation":"(Krishnamoorthy and Peng, 2007)","manualFormatting":"Krishnamoorthy &amp; Peng (2007, DOI: 10.1080/03610910701569218)","plainTextFormattedCitation":"(Krishnamoorthy and Peng, 2007)","previouslyFormattedCitation":"(Krishnamoorthy and Peng, 2007)"},"properties":{"noteIndex":0},"schema":"https://github.com/citation-style-language/schema/raw/master/csl-citation.json"}</w:instrText>
      </w:r>
      <w:r w:rsidR="006C5382" w:rsidRPr="00D64743">
        <w:rPr>
          <w:rFonts w:ascii="Times New Roman" w:hAnsi="Times New Roman" w:cs="Times New Roman"/>
          <w:color w:val="FF0000"/>
          <w:sz w:val="24"/>
          <w:szCs w:val="24"/>
          <w:lang w:val="en-US"/>
        </w:rPr>
        <w:fldChar w:fldCharType="separate"/>
      </w:r>
      <w:r w:rsidR="006C5382" w:rsidRPr="00D64743">
        <w:rPr>
          <w:rFonts w:ascii="Times New Roman" w:hAnsi="Times New Roman" w:cs="Times New Roman"/>
          <w:noProof/>
          <w:color w:val="FF0000"/>
          <w:sz w:val="24"/>
          <w:szCs w:val="24"/>
          <w:lang w:val="en-US"/>
        </w:rPr>
        <w:t>Krishnamoorthy &amp; Peng (2007, DOI: 10.1080/03610910701569218)</w:t>
      </w:r>
      <w:r w:rsidR="006C5382" w:rsidRPr="00D64743">
        <w:rPr>
          <w:rFonts w:ascii="Times New Roman" w:hAnsi="Times New Roman" w:cs="Times New Roman"/>
          <w:color w:val="FF0000"/>
          <w:sz w:val="24"/>
          <w:szCs w:val="24"/>
          <w:lang w:val="en-US"/>
        </w:rPr>
        <w:fldChar w:fldCharType="end"/>
      </w:r>
      <w:r w:rsidR="006C5382" w:rsidRPr="00D64743">
        <w:rPr>
          <w:rFonts w:ascii="Times New Roman" w:hAnsi="Times New Roman" w:cs="Times New Roman"/>
          <w:color w:val="FF0000"/>
          <w:sz w:val="24"/>
          <w:szCs w:val="24"/>
          <w:lang w:val="en-US"/>
        </w:rPr>
        <w:t xml:space="preserve"> </w:t>
      </w:r>
      <w:r w:rsidRPr="00D64743">
        <w:rPr>
          <w:rFonts w:ascii="Times New Roman" w:hAnsi="Times New Roman" w:cs="Times New Roman"/>
          <w:color w:val="FF0000"/>
          <w:sz w:val="24"/>
          <w:szCs w:val="24"/>
        </w:rPr>
        <w:t>have shown, 'half of the expected length' of the Wilson Score interval is approximately equal to the margin of error, and they demonstrate that this approximation is often satisfactory. Furthermore, several authors</w:t>
      </w:r>
      <w:r w:rsidR="006C5382" w:rsidRPr="00D64743">
        <w:rPr>
          <w:rFonts w:ascii="Times New Roman" w:hAnsi="Times New Roman" w:cs="Times New Roman"/>
          <w:color w:val="FF0000"/>
          <w:sz w:val="24"/>
          <w:szCs w:val="24"/>
        </w:rPr>
        <w:fldChar w:fldCharType="begin" w:fldLock="1"/>
      </w:r>
      <w:r w:rsidR="00D64743" w:rsidRPr="00D64743">
        <w:rPr>
          <w:rFonts w:ascii="Times New Roman" w:hAnsi="Times New Roman" w:cs="Times New Roman"/>
          <w:color w:val="FF0000"/>
          <w:sz w:val="24"/>
          <w:szCs w:val="24"/>
        </w:rPr>
        <w:instrText>ADDIN CSL_CITATION {"citationItems":[{"id":"ITEM-1","itemData":{"DOI":"10.1080/00031305.2024.2350445","ISSN":"0003-1305","author":[{"dropping-particle":"","family":"McGrath","given":"Owen","non-dropping-particle":"","parse-names":false,"suffix":""},{"dropping-particle":"","family":"Burke","given":"Kevin","non-dropping-particle":"","parse-names":false,"suffix":""}],"container-title":"The American Statistician","id":"ITEM-1","issue":"4","issued":{"date-parts":[["2024","10","24"]]},"page":"437-449","title":"Binomial Confidence Intervals for Rare Events: Importance of Defining Margin of Error Relative to Magnitude of Proportion","type":"article-journal","volume":"78"},"uris":["http://www.mendeley.com/documents/?uuid=91c66653-fa68-48bc-9da2-6f6b57350f77"]},{"id":"ITEM-2","itemData":{"DOI":"10.1186/s12874-022-01694-7","ISSN":"1471-2288","author":[{"dropping-particle":"","family":"Naing","given":"Lin","non-dropping-particle":"","parse-names":false,"suffix":""},{"dropping-particle":"Bin","family":"Nordin","given":"Rusli","non-dropping-particle":"","parse-names":false,"suffix":""},{"dropping-particle":"","family":"Abdul Rahman","given":"Hanif","non-dropping-particle":"","parse-names":false,"suffix":""},{"dropping-particle":"","family":"Naing","given":"Yuwadi Thein","non-dropping-particle":"","parse-names":false,"suffix":""}],"container-title":"BMC Medical Research Methodology","id":"ITEM-2","issue":"1","issued":{"date-parts":[["2022","12","30"]]},"page":"209","title":"Sample size calculation for prevalence studies using Scalex and ScalaR calculators","type":"article-journal","volume":"22"},"uris":["http://www.mendeley.com/documents/?uuid=37f2da48-fd8c-4039-9398-1923663e4d86"]},{"id":"ITEM-3","itemData":{"author":[{"dropping-particle":"","family":"Naing","given":"L.","non-dropping-particle":"","parse-names":false,"suffix":""},{"dropping-particle":"","family":"Winn","given":"T.","non-dropping-particle":"","parse-names":false,"suffix":""},{"dropping-particle":"","family":"Rusli","given":"B.N.","non-dropping-particle":"","parse-names":false,"suffix":""}],"container-title":"Archives of Orofacial Sciences","id":"ITEM-3","issued":{"date-parts":[["2006"]]},"page":"9-14","title":"Practical issues in calculating the sample size for prevalence studies","type":"article-journal","volume":"1"},"uris":["http://www.mendeley.com/documents/?uuid=95114a82-59f3-4370-9674-fff165cce382"]},{"id":"ITEM-4","itemData":{"DOI":"10.1016/j.rvsc.2013.04.005","ISSN":"00345288","author":[{"dropping-particle":"","family":"Vallejo","given":"Adriana","non-dropping-particle":"","parse-names":false,"suffix":""},{"dropping-particle":"","family":"Muniesa","given":"Ana","non-dropping-particle":"","parse-names":false,"suffix":""},{"dropping-particle":"","family":"Ferreira","given":"Chelo","non-dropping-particle":"","parse-names":false,"suffix":""},{"dropping-particle":"de","family":"Blas","given":"Ignacio","non-dropping-particle":"","parse-names":false,"suffix":""}],"container-title":"Research in Veterinary Science","id":"ITEM-4","issue":"2","issued":{"date-parts":[["2013","10"]]},"page":"405-409","title":"New method to estimate the sample size for calculation of a proportion assuming binomial distribution","type":"article-journal","volume":"95"},"uris":["http://www.mendeley.com/documents/?uuid=b5ab4795-c0ff-4341-ac1d-01d0850cbb5f"]}],"mendeley":{"formattedCitation":"(McGrath and Burke, 2024; Naing et al., 2022, 2006; Vallejo et al., 2013)","plainTextFormattedCitation":"(McGrath and Burke, 2024; Naing et al., 2022, 2006; Vallejo et al., 2013)","previouslyFormattedCitation":"(McGrath and Burke, 2024; Naing et al., 2022, 2006; Vallejo et al., 2013)"},"properties":{"noteIndex":0},"schema":"https://github.com/citation-style-language/schema/raw/master/csl-citation.json"}</w:instrText>
      </w:r>
      <w:r w:rsidR="006C5382" w:rsidRPr="00D64743">
        <w:rPr>
          <w:rFonts w:ascii="Times New Roman" w:hAnsi="Times New Roman" w:cs="Times New Roman"/>
          <w:color w:val="FF0000"/>
          <w:sz w:val="24"/>
          <w:szCs w:val="24"/>
        </w:rPr>
        <w:fldChar w:fldCharType="separate"/>
      </w:r>
      <w:r w:rsidR="00863ED4" w:rsidRPr="00D64743">
        <w:rPr>
          <w:rFonts w:ascii="Times New Roman" w:hAnsi="Times New Roman" w:cs="Times New Roman"/>
          <w:noProof/>
          <w:color w:val="FF0000"/>
          <w:sz w:val="24"/>
          <w:szCs w:val="24"/>
        </w:rPr>
        <w:t>(McGrath and Burke, 2024; Naing et al., 2022, 2006; Vallejo et al., 2013)</w:t>
      </w:r>
      <w:r w:rsidR="006C5382" w:rsidRPr="00D64743">
        <w:rPr>
          <w:rFonts w:ascii="Times New Roman" w:hAnsi="Times New Roman" w:cs="Times New Roman"/>
          <w:color w:val="FF0000"/>
          <w:sz w:val="24"/>
          <w:szCs w:val="24"/>
        </w:rPr>
        <w:fldChar w:fldCharType="end"/>
      </w:r>
      <w:r w:rsidRPr="00D64743">
        <w:rPr>
          <w:rFonts w:ascii="Times New Roman" w:hAnsi="Times New Roman" w:cs="Times New Roman"/>
          <w:color w:val="FF0000"/>
          <w:sz w:val="24"/>
          <w:szCs w:val="24"/>
        </w:rPr>
        <w:t xml:space="preserve"> have successfully used this approach to express the margin of error in similar contexts. While we recognize the theoretical limitations, the simplicity of this approach allows for straightforward sample size calculations. We are happy to add a clarifying statement to the manuscript acknowledging the approximation and citing the relevant literature.</w:t>
      </w:r>
    </w:p>
    <w:p w14:paraId="733340D6" w14:textId="77777777" w:rsidR="00D64743" w:rsidRDefault="00F123CF" w:rsidP="00D64743">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lastRenderedPageBreak/>
        <w:br/>
        <w:t xml:space="preserve">line 141: the use of "precise" here would have to be clarified. In reviewing some of the literature cited, I see that it is used inappropriately there as well. In terms of </w:t>
      </w:r>
      <w:proofErr w:type="spellStart"/>
      <w:r w:rsidRPr="00D818E2">
        <w:rPr>
          <w:rFonts w:ascii="Times New Roman" w:eastAsia="Times New Roman" w:hAnsi="Times New Roman" w:cs="Times New Roman"/>
          <w:color w:val="222222"/>
          <w:sz w:val="24"/>
          <w:szCs w:val="24"/>
          <w:lang w:eastAsia="en-GB"/>
        </w:rPr>
        <w:t>estination</w:t>
      </w:r>
      <w:proofErr w:type="spellEnd"/>
      <w:r w:rsidRPr="00D818E2">
        <w:rPr>
          <w:rFonts w:ascii="Times New Roman" w:eastAsia="Times New Roman" w:hAnsi="Times New Roman" w:cs="Times New Roman"/>
          <w:color w:val="222222"/>
          <w:sz w:val="24"/>
          <w:szCs w:val="24"/>
          <w:lang w:eastAsia="en-GB"/>
        </w:rPr>
        <w:t>, accuracy is more important than precision. While we do infer accuracy (e.g., SE) from precision (e.g., standard deviation), they are estimating different things. 95% confidence intervals provide information about accuracy.</w:t>
      </w:r>
    </w:p>
    <w:p w14:paraId="3165D3F1" w14:textId="5D20FE0F" w:rsidR="006F6C6D" w:rsidRPr="00D64743" w:rsidRDefault="006F6C6D" w:rsidP="00D64743">
      <w:pPr>
        <w:pStyle w:val="ListParagraph"/>
        <w:numPr>
          <w:ilvl w:val="0"/>
          <w:numId w:val="1"/>
        </w:numPr>
        <w:shd w:val="clear" w:color="auto" w:fill="FFFFFF"/>
        <w:spacing w:after="0" w:line="240" w:lineRule="auto"/>
        <w:jc w:val="both"/>
        <w:rPr>
          <w:rFonts w:ascii="Times New Roman" w:eastAsia="Times New Roman" w:hAnsi="Times New Roman" w:cs="Times New Roman"/>
          <w:color w:val="FF0000"/>
          <w:sz w:val="24"/>
          <w:szCs w:val="24"/>
          <w:lang w:eastAsia="en-GB"/>
        </w:rPr>
      </w:pPr>
      <w:r w:rsidRPr="00D64743">
        <w:rPr>
          <w:rFonts w:ascii="Times New Roman" w:eastAsia="Times New Roman" w:hAnsi="Times New Roman" w:cs="Times New Roman"/>
          <w:color w:val="FF0000"/>
          <w:sz w:val="24"/>
          <w:szCs w:val="24"/>
          <w:lang w:eastAsia="en-GB"/>
        </w:rPr>
        <w:t xml:space="preserve"> rephrased as </w:t>
      </w:r>
      <w:r w:rsidRPr="00D64743">
        <w:rPr>
          <w:rFonts w:ascii="Times New Roman" w:hAnsi="Times New Roman" w:cs="Times New Roman"/>
          <w:color w:val="FF0000"/>
          <w:sz w:val="24"/>
          <w:szCs w:val="24"/>
        </w:rPr>
        <w:t>This is because when estimates are more accurate (i.e., closer to the true value), the confidence interval becomes narrower, and the margin of error decreases.</w:t>
      </w:r>
    </w:p>
    <w:p w14:paraId="22F2F7E2" w14:textId="77777777" w:rsidR="006F6C6D" w:rsidRPr="00D818E2" w:rsidRDefault="006F6C6D"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626D72BA" w14:textId="77777777" w:rsidR="006F6C6D"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line 160: a probability of 0.95 is not small...</w:t>
      </w:r>
    </w:p>
    <w:p w14:paraId="2B503876" w14:textId="454564F6" w:rsidR="006F6C6D" w:rsidRPr="00D64743" w:rsidRDefault="006F6C6D" w:rsidP="00D64743">
      <w:pPr>
        <w:pStyle w:val="ListParagraph"/>
        <w:numPr>
          <w:ilvl w:val="0"/>
          <w:numId w:val="1"/>
        </w:numPr>
        <w:shd w:val="clear" w:color="auto" w:fill="FFFFFF"/>
        <w:spacing w:after="0" w:line="240" w:lineRule="auto"/>
        <w:jc w:val="both"/>
        <w:rPr>
          <w:rFonts w:ascii="Times New Roman" w:eastAsia="Times New Roman" w:hAnsi="Times New Roman" w:cs="Times New Roman"/>
          <w:color w:val="FF0000"/>
          <w:sz w:val="24"/>
          <w:szCs w:val="24"/>
          <w:lang w:eastAsia="en-GB"/>
        </w:rPr>
      </w:pPr>
      <w:r w:rsidRPr="00D64743">
        <w:rPr>
          <w:rFonts w:ascii="Times New Roman" w:eastAsia="Times New Roman" w:hAnsi="Times New Roman" w:cs="Times New Roman"/>
          <w:color w:val="FF0000"/>
          <w:sz w:val="24"/>
          <w:szCs w:val="24"/>
          <w:lang w:eastAsia="en-GB"/>
        </w:rPr>
        <w:t xml:space="preserve">Replaced with </w:t>
      </w:r>
      <w:r w:rsidR="003210DC" w:rsidRPr="00D64743">
        <w:rPr>
          <w:rFonts w:ascii="Times New Roman" w:hAnsi="Times New Roman" w:cs="Times New Roman"/>
          <w:color w:val="FF0000"/>
          <w:sz w:val="24"/>
          <w:szCs w:val="24"/>
        </w:rPr>
        <w:t>" no more than 0.05”</w:t>
      </w:r>
    </w:p>
    <w:p w14:paraId="7BD56A32" w14:textId="77777777" w:rsidR="006F6C6D" w:rsidRPr="00D818E2" w:rsidRDefault="006F6C6D"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352DBF4D" w14:textId="77777777" w:rsidR="003210DC" w:rsidRPr="00D818E2" w:rsidRDefault="006F6C6D"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 </w:t>
      </w:r>
      <w:r w:rsidR="00F123CF" w:rsidRPr="00D818E2">
        <w:rPr>
          <w:rFonts w:ascii="Times New Roman" w:eastAsia="Times New Roman" w:hAnsi="Times New Roman" w:cs="Times New Roman"/>
          <w:color w:val="222222"/>
          <w:sz w:val="24"/>
          <w:szCs w:val="24"/>
          <w:lang w:eastAsia="en-GB"/>
        </w:rPr>
        <w:t>line 162: again, this measure has an inconsistent relationship with 95% CIs</w:t>
      </w:r>
    </w:p>
    <w:p w14:paraId="18D334CF" w14:textId="744FD6B6" w:rsidR="003210DC" w:rsidRPr="00D64743" w:rsidRDefault="003210DC" w:rsidP="00D64743">
      <w:pPr>
        <w:pStyle w:val="ListParagraph"/>
        <w:numPr>
          <w:ilvl w:val="0"/>
          <w:numId w:val="1"/>
        </w:numPr>
        <w:shd w:val="clear" w:color="auto" w:fill="FFFFFF"/>
        <w:spacing w:after="0" w:line="240" w:lineRule="auto"/>
        <w:jc w:val="both"/>
        <w:rPr>
          <w:rFonts w:ascii="Times New Roman" w:eastAsia="Times New Roman" w:hAnsi="Times New Roman" w:cs="Times New Roman"/>
          <w:color w:val="FF0000"/>
          <w:sz w:val="24"/>
          <w:szCs w:val="24"/>
          <w:lang w:eastAsia="en-GB"/>
        </w:rPr>
      </w:pPr>
      <w:r w:rsidRPr="00D64743">
        <w:rPr>
          <w:rFonts w:ascii="Times New Roman" w:eastAsia="Times New Roman" w:hAnsi="Times New Roman" w:cs="Times New Roman"/>
          <w:color w:val="FF0000"/>
          <w:sz w:val="24"/>
          <w:szCs w:val="24"/>
          <w:lang w:eastAsia="en-GB"/>
        </w:rPr>
        <w:t>Corrected.</w:t>
      </w:r>
    </w:p>
    <w:p w14:paraId="042AAA1C" w14:textId="77777777" w:rsidR="003210DC" w:rsidRPr="00D818E2" w:rsidRDefault="003210DC"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5FB69B40" w14:textId="47D9A8B9" w:rsidR="00E16FE5" w:rsidRPr="00D818E2" w:rsidRDefault="00F123CF" w:rsidP="00D818E2">
      <w:pPr>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lines 232-235: this approach, and these values are in </w:t>
      </w:r>
      <w:proofErr w:type="spellStart"/>
      <w:r w:rsidRPr="00D818E2">
        <w:rPr>
          <w:rFonts w:ascii="Times New Roman" w:eastAsia="Times New Roman" w:hAnsi="Times New Roman" w:cs="Times New Roman"/>
          <w:color w:val="222222"/>
          <w:sz w:val="24"/>
          <w:szCs w:val="24"/>
          <w:lang w:eastAsia="en-GB"/>
        </w:rPr>
        <w:t>Zelmer</w:t>
      </w:r>
      <w:proofErr w:type="spellEnd"/>
      <w:r w:rsidRPr="00D818E2">
        <w:rPr>
          <w:rFonts w:ascii="Times New Roman" w:eastAsia="Times New Roman" w:hAnsi="Times New Roman" w:cs="Times New Roman"/>
          <w:color w:val="222222"/>
          <w:sz w:val="24"/>
          <w:szCs w:val="24"/>
          <w:lang w:eastAsia="en-GB"/>
        </w:rPr>
        <w:t>, 2013 [Fig. 5]</w:t>
      </w:r>
    </w:p>
    <w:p w14:paraId="7A2A4ED5" w14:textId="77777777" w:rsidR="00A01418" w:rsidRPr="00A01418" w:rsidRDefault="00E16FE5" w:rsidP="00D818E2">
      <w:pPr>
        <w:pStyle w:val="ListParagraph"/>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FF0000"/>
          <w:sz w:val="24"/>
          <w:szCs w:val="24"/>
          <w:lang w:eastAsia="en-GB"/>
        </w:rPr>
        <w:t xml:space="preserve">While we acknowledge that the approach is similar to that presented in </w:t>
      </w:r>
      <w:proofErr w:type="spellStart"/>
      <w:r w:rsidRPr="00D818E2">
        <w:rPr>
          <w:rFonts w:ascii="Times New Roman" w:eastAsia="Times New Roman" w:hAnsi="Times New Roman" w:cs="Times New Roman"/>
          <w:color w:val="FF0000"/>
          <w:sz w:val="24"/>
          <w:szCs w:val="24"/>
          <w:lang w:eastAsia="en-GB"/>
        </w:rPr>
        <w:t>Zelmer</w:t>
      </w:r>
      <w:proofErr w:type="spellEnd"/>
      <w:r w:rsidRPr="00D818E2">
        <w:rPr>
          <w:rFonts w:ascii="Times New Roman" w:eastAsia="Times New Roman" w:hAnsi="Times New Roman" w:cs="Times New Roman"/>
          <w:color w:val="FF0000"/>
          <w:sz w:val="24"/>
          <w:szCs w:val="24"/>
          <w:lang w:eastAsia="en-GB"/>
        </w:rPr>
        <w:t xml:space="preserve"> (2013) [Fig. 5], the context of our study </w:t>
      </w:r>
      <w:r w:rsidR="00C950CD" w:rsidRPr="00D818E2">
        <w:rPr>
          <w:rFonts w:ascii="Times New Roman" w:eastAsia="Times New Roman" w:hAnsi="Times New Roman" w:cs="Times New Roman"/>
          <w:color w:val="FF0000"/>
          <w:sz w:val="24"/>
          <w:szCs w:val="24"/>
          <w:lang w:eastAsia="en-GB"/>
        </w:rPr>
        <w:t xml:space="preserve">slightly </w:t>
      </w:r>
      <w:r w:rsidRPr="00D818E2">
        <w:rPr>
          <w:rFonts w:ascii="Times New Roman" w:eastAsia="Times New Roman" w:hAnsi="Times New Roman" w:cs="Times New Roman"/>
          <w:color w:val="FF0000"/>
          <w:sz w:val="24"/>
          <w:szCs w:val="24"/>
          <w:lang w:eastAsia="en-GB"/>
        </w:rPr>
        <w:t xml:space="preserve">differs. </w:t>
      </w:r>
      <w:proofErr w:type="spellStart"/>
      <w:r w:rsidRPr="00D818E2">
        <w:rPr>
          <w:rFonts w:ascii="Times New Roman" w:eastAsia="Times New Roman" w:hAnsi="Times New Roman" w:cs="Times New Roman"/>
          <w:color w:val="FF0000"/>
          <w:sz w:val="24"/>
          <w:szCs w:val="24"/>
          <w:lang w:eastAsia="en-GB"/>
        </w:rPr>
        <w:t>Zelmer</w:t>
      </w:r>
      <w:proofErr w:type="spellEnd"/>
      <w:r w:rsidRPr="00D818E2">
        <w:rPr>
          <w:rFonts w:ascii="Times New Roman" w:eastAsia="Times New Roman" w:hAnsi="Times New Roman" w:cs="Times New Roman"/>
          <w:color w:val="FF0000"/>
          <w:sz w:val="24"/>
          <w:szCs w:val="24"/>
          <w:lang w:eastAsia="en-GB"/>
        </w:rPr>
        <w:t xml:space="preserve"> (2013) focuses on determining an appropriate sample size to confidently detect a parasite species, whereas our study aims to </w:t>
      </w:r>
      <w:r w:rsidR="00786D0C" w:rsidRPr="00D818E2">
        <w:rPr>
          <w:rFonts w:ascii="Times New Roman" w:eastAsia="Times New Roman" w:hAnsi="Times New Roman" w:cs="Times New Roman"/>
          <w:color w:val="FF0000"/>
          <w:sz w:val="24"/>
          <w:szCs w:val="24"/>
          <w:lang w:eastAsia="en-GB"/>
        </w:rPr>
        <w:t xml:space="preserve">a) </w:t>
      </w:r>
      <w:r w:rsidR="005F5360" w:rsidRPr="00D818E2">
        <w:rPr>
          <w:rFonts w:ascii="Times New Roman" w:eastAsia="Times New Roman" w:hAnsi="Times New Roman" w:cs="Times New Roman"/>
          <w:color w:val="FF0000"/>
          <w:sz w:val="24"/>
          <w:szCs w:val="24"/>
          <w:lang w:eastAsia="en-GB"/>
        </w:rPr>
        <w:t xml:space="preserve">explain what happens if an acceptable level of precision is overloaded; b) </w:t>
      </w:r>
      <w:r w:rsidRPr="00D818E2">
        <w:rPr>
          <w:rFonts w:ascii="Times New Roman" w:eastAsia="Times New Roman" w:hAnsi="Times New Roman" w:cs="Times New Roman"/>
          <w:color w:val="FF0000"/>
          <w:sz w:val="24"/>
          <w:szCs w:val="24"/>
          <w:lang w:eastAsia="en-GB"/>
        </w:rPr>
        <w:t>determine the minimum possible sample size</w:t>
      </w:r>
      <w:r w:rsidR="00786D0C" w:rsidRPr="00D818E2">
        <w:rPr>
          <w:rFonts w:ascii="Times New Roman" w:eastAsia="Times New Roman" w:hAnsi="Times New Roman" w:cs="Times New Roman"/>
          <w:color w:val="FF0000"/>
          <w:sz w:val="24"/>
          <w:szCs w:val="24"/>
          <w:lang w:eastAsia="en-GB"/>
        </w:rPr>
        <w:t>, and b)</w:t>
      </w:r>
      <w:r w:rsidRPr="00D818E2">
        <w:rPr>
          <w:rFonts w:ascii="Times New Roman" w:eastAsia="Times New Roman" w:hAnsi="Times New Roman" w:cs="Times New Roman"/>
          <w:color w:val="FF0000"/>
          <w:sz w:val="24"/>
          <w:szCs w:val="24"/>
          <w:lang w:eastAsia="en-GB"/>
        </w:rPr>
        <w:t xml:space="preserve"> </w:t>
      </w:r>
      <w:r w:rsidR="00786D0C" w:rsidRPr="00D818E2">
        <w:rPr>
          <w:rFonts w:ascii="Times New Roman" w:eastAsia="Times New Roman" w:hAnsi="Times New Roman" w:cs="Times New Roman"/>
          <w:color w:val="FF0000"/>
          <w:sz w:val="24"/>
          <w:szCs w:val="24"/>
          <w:lang w:eastAsia="en-GB"/>
        </w:rPr>
        <w:t>compare of zero prevalence curve with the acceptable precision curve</w:t>
      </w:r>
      <w:r w:rsidRPr="00D818E2">
        <w:rPr>
          <w:rFonts w:ascii="Times New Roman" w:eastAsia="Times New Roman" w:hAnsi="Times New Roman" w:cs="Times New Roman"/>
          <w:color w:val="FF0000"/>
          <w:sz w:val="24"/>
          <w:szCs w:val="24"/>
          <w:lang w:eastAsia="en-GB"/>
        </w:rPr>
        <w:t xml:space="preserve">. Moreover, we also consider the opposite option where infection should not be </w:t>
      </w:r>
      <w:r w:rsidR="000163D0" w:rsidRPr="00D818E2">
        <w:rPr>
          <w:rFonts w:ascii="Times New Roman" w:eastAsia="Times New Roman" w:hAnsi="Times New Roman" w:cs="Times New Roman"/>
          <w:color w:val="FF0000"/>
          <w:sz w:val="24"/>
          <w:szCs w:val="24"/>
          <w:lang w:eastAsia="en-GB"/>
        </w:rPr>
        <w:t>completely loaded (</w:t>
      </w:r>
      <w:r w:rsidRPr="00D818E2">
        <w:rPr>
          <w:rFonts w:ascii="Times New Roman" w:eastAsia="Times New Roman" w:hAnsi="Times New Roman" w:cs="Times New Roman"/>
          <w:color w:val="FF0000"/>
          <w:sz w:val="24"/>
          <w:szCs w:val="24"/>
          <w:lang w:eastAsia="en-GB"/>
        </w:rPr>
        <w:t>100%</w:t>
      </w:r>
      <w:r w:rsidR="000163D0" w:rsidRPr="00D818E2">
        <w:rPr>
          <w:rFonts w:ascii="Times New Roman" w:eastAsia="Times New Roman" w:hAnsi="Times New Roman" w:cs="Times New Roman"/>
          <w:color w:val="FF0000"/>
          <w:sz w:val="24"/>
          <w:szCs w:val="24"/>
          <w:lang w:eastAsia="en-GB"/>
        </w:rPr>
        <w:t>)</w:t>
      </w:r>
      <w:r w:rsidRPr="00D818E2">
        <w:rPr>
          <w:rFonts w:ascii="Times New Roman" w:eastAsia="Times New Roman" w:hAnsi="Times New Roman" w:cs="Times New Roman"/>
          <w:color w:val="FF0000"/>
          <w:sz w:val="24"/>
          <w:szCs w:val="24"/>
          <w:lang w:eastAsia="en-GB"/>
        </w:rPr>
        <w:t xml:space="preserve">. Although the resulting values may be similar, our figure and underlying code are original and were developed independently to address our specific research question. In the revised manuscript (the Method section), we directly cite </w:t>
      </w:r>
      <w:proofErr w:type="spellStart"/>
      <w:r w:rsidRPr="00D818E2">
        <w:rPr>
          <w:rFonts w:ascii="Times New Roman" w:eastAsia="Times New Roman" w:hAnsi="Times New Roman" w:cs="Times New Roman"/>
          <w:color w:val="FF0000"/>
          <w:sz w:val="24"/>
          <w:szCs w:val="24"/>
          <w:lang w:eastAsia="en-GB"/>
        </w:rPr>
        <w:t>Zelmer</w:t>
      </w:r>
      <w:proofErr w:type="spellEnd"/>
      <w:r w:rsidRPr="00D818E2">
        <w:rPr>
          <w:rFonts w:ascii="Times New Roman" w:eastAsia="Times New Roman" w:hAnsi="Times New Roman" w:cs="Times New Roman"/>
          <w:color w:val="FF0000"/>
          <w:sz w:val="24"/>
          <w:szCs w:val="24"/>
          <w:lang w:eastAsia="en-GB"/>
        </w:rPr>
        <w:t xml:space="preserve"> (2013) as the original source of this approach.</w:t>
      </w:r>
    </w:p>
    <w:p w14:paraId="66240F55" w14:textId="450C0BB7" w:rsidR="00F4597B" w:rsidRPr="00D818E2" w:rsidRDefault="00F123CF" w:rsidP="00A01418">
      <w:pPr>
        <w:pStyle w:val="ListParagraph"/>
        <w:shd w:val="clear" w:color="auto" w:fill="FFFFFF"/>
        <w:spacing w:after="0" w:line="240" w:lineRule="auto"/>
        <w:ind w:left="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line 273: again, "optimum" is the balance between information and cost, which was not evaluated in this manuscript.</w:t>
      </w:r>
    </w:p>
    <w:p w14:paraId="753A03FB" w14:textId="77777777" w:rsidR="00F4597B" w:rsidRPr="00D818E2" w:rsidRDefault="00F4597B" w:rsidP="00D818E2">
      <w:pPr>
        <w:pStyle w:val="ListParagraph"/>
        <w:numPr>
          <w:ilvl w:val="0"/>
          <w:numId w:val="1"/>
        </w:numPr>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FF0000"/>
          <w:sz w:val="24"/>
          <w:szCs w:val="24"/>
          <w:lang w:eastAsia="en-GB"/>
        </w:rPr>
        <w:t>Corrected and outlined above</w:t>
      </w:r>
    </w:p>
    <w:p w14:paraId="1C0026BF" w14:textId="77777777" w:rsidR="00F4597B" w:rsidRPr="00D818E2" w:rsidRDefault="00F4597B" w:rsidP="00D818E2">
      <w:pPr>
        <w:pStyle w:val="ListParagraph"/>
        <w:shd w:val="clear" w:color="auto" w:fill="FFFFFF"/>
        <w:spacing w:after="0" w:line="240" w:lineRule="auto"/>
        <w:ind w:left="0" w:firstLine="567"/>
        <w:jc w:val="both"/>
        <w:rPr>
          <w:rFonts w:ascii="Times New Roman" w:eastAsia="Times New Roman" w:hAnsi="Times New Roman" w:cs="Times New Roman"/>
          <w:color w:val="FF0000"/>
          <w:sz w:val="24"/>
          <w:szCs w:val="24"/>
          <w:lang w:eastAsia="en-GB"/>
        </w:rPr>
      </w:pPr>
    </w:p>
    <w:p w14:paraId="455E1A43" w14:textId="77777777" w:rsidR="00D64743" w:rsidRDefault="00F123CF" w:rsidP="00D818E2">
      <w:pPr>
        <w:pStyle w:val="ListParagraph"/>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 xml:space="preserve">line 282: "recommended" is a strong word...both sources cited stem back to the same </w:t>
      </w:r>
      <w:proofErr w:type="gramStart"/>
      <w:r w:rsidRPr="00D818E2">
        <w:rPr>
          <w:rFonts w:ascii="Times New Roman" w:eastAsia="Times New Roman" w:hAnsi="Times New Roman" w:cs="Times New Roman"/>
          <w:color w:val="222222"/>
          <w:sz w:val="24"/>
          <w:szCs w:val="24"/>
          <w:lang w:eastAsia="en-GB"/>
        </w:rPr>
        <w:t>biostatistics</w:t>
      </w:r>
      <w:proofErr w:type="gramEnd"/>
      <w:r w:rsidRPr="00D818E2">
        <w:rPr>
          <w:rFonts w:ascii="Times New Roman" w:eastAsia="Times New Roman" w:hAnsi="Times New Roman" w:cs="Times New Roman"/>
          <w:color w:val="222222"/>
          <w:sz w:val="24"/>
          <w:szCs w:val="24"/>
          <w:lang w:eastAsia="en-GB"/>
        </w:rPr>
        <w:t xml:space="preserve"> textbook.</w:t>
      </w:r>
    </w:p>
    <w:p w14:paraId="4DC994A7" w14:textId="74E14B44" w:rsidR="00D70C91" w:rsidRPr="00D818E2" w:rsidRDefault="00D70C91" w:rsidP="00D64743">
      <w:pPr>
        <w:pStyle w:val="ListParagraph"/>
        <w:numPr>
          <w:ilvl w:val="0"/>
          <w:numId w:val="1"/>
        </w:numPr>
        <w:shd w:val="clear" w:color="auto" w:fill="FFFFFF"/>
        <w:spacing w:after="0" w:line="240" w:lineRule="auto"/>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 xml:space="preserve"> replaced with “suggested”</w:t>
      </w:r>
    </w:p>
    <w:p w14:paraId="6BB9BDB8" w14:textId="77777777" w:rsidR="00D70C91" w:rsidRPr="00D818E2" w:rsidRDefault="00D70C91" w:rsidP="00D818E2">
      <w:pPr>
        <w:pStyle w:val="ListParagraph"/>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p>
    <w:p w14:paraId="572EC73C" w14:textId="77777777" w:rsidR="00D70C91" w:rsidRPr="00D818E2" w:rsidRDefault="00F123CF" w:rsidP="00D818E2">
      <w:pPr>
        <w:pStyle w:val="ListParagraph"/>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lines 274-290: this all relates only to the normal approximation, which has been showed to be a fundamentally flawed approach.</w:t>
      </w:r>
    </w:p>
    <w:p w14:paraId="7D406A4C" w14:textId="77777777" w:rsidR="00D70C91" w:rsidRPr="00D818E2" w:rsidRDefault="00D70C91" w:rsidP="00D818E2">
      <w:pPr>
        <w:pStyle w:val="ListParagraph"/>
        <w:numPr>
          <w:ilvl w:val="0"/>
          <w:numId w:val="1"/>
        </w:numPr>
        <w:spacing w:after="0" w:line="240" w:lineRule="auto"/>
        <w:ind w:right="720"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 xml:space="preserve">We respectfully disagree with the reviewer's assertion that lines 274-290 relate </w:t>
      </w:r>
      <w:r w:rsidRPr="00D818E2">
        <w:rPr>
          <w:rFonts w:ascii="Times New Roman" w:eastAsia="Times New Roman" w:hAnsi="Times New Roman" w:cs="Times New Roman"/>
          <w:i/>
          <w:iCs/>
          <w:color w:val="FF0000"/>
          <w:sz w:val="24"/>
          <w:szCs w:val="24"/>
          <w:lang w:eastAsia="en-GB"/>
        </w:rPr>
        <w:t>only</w:t>
      </w:r>
      <w:r w:rsidRPr="00D818E2">
        <w:rPr>
          <w:rFonts w:ascii="Times New Roman" w:eastAsia="Times New Roman" w:hAnsi="Times New Roman" w:cs="Times New Roman"/>
          <w:color w:val="FF0000"/>
          <w:sz w:val="24"/>
          <w:szCs w:val="24"/>
          <w:lang w:eastAsia="en-GB"/>
        </w:rPr>
        <w:t xml:space="preserve"> to the normal approximation. While the normal approximation (Wald method) is one approach to assessing precision, the concepts discussed in those lines are relevant to </w:t>
      </w:r>
      <w:r w:rsidRPr="00D818E2">
        <w:rPr>
          <w:rFonts w:ascii="Times New Roman" w:eastAsia="Times New Roman" w:hAnsi="Times New Roman" w:cs="Times New Roman"/>
          <w:i/>
          <w:iCs/>
          <w:color w:val="FF0000"/>
          <w:sz w:val="24"/>
          <w:szCs w:val="24"/>
          <w:lang w:eastAsia="en-GB"/>
        </w:rPr>
        <w:t>any</w:t>
      </w:r>
      <w:r w:rsidRPr="00D818E2">
        <w:rPr>
          <w:rFonts w:ascii="Times New Roman" w:eastAsia="Times New Roman" w:hAnsi="Times New Roman" w:cs="Times New Roman"/>
          <w:color w:val="FF0000"/>
          <w:sz w:val="24"/>
          <w:szCs w:val="24"/>
          <w:lang w:eastAsia="en-GB"/>
        </w:rPr>
        <w:t xml:space="preserve"> method of precision assessment, including score-based and exact methods.</w:t>
      </w:r>
    </w:p>
    <w:p w14:paraId="2B3AF027" w14:textId="77777777" w:rsidR="00D70C91" w:rsidRPr="00D818E2" w:rsidRDefault="00D70C91" w:rsidP="00D818E2">
      <w:pPr>
        <w:pStyle w:val="ListParagraph"/>
        <w:numPr>
          <w:ilvl w:val="0"/>
          <w:numId w:val="1"/>
        </w:numPr>
        <w:spacing w:after="0" w:line="240" w:lineRule="auto"/>
        <w:ind w:right="720"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It is true that the Wald method, based on the normal approximation, has known limitations and can be less accurate than methods like the Wilson score interval or exact methods, especially for small sample sizes or extreme proportions. However, its simplicity makes it a frequently used method, particularly as a first approximation or in situations where computational efficiency is paramount. Furthermore, the general principles of interpreting confidence intervals and margins of error, as discussed in lines 274-290, apply regardless of the specific method used to calculate them.</w:t>
      </w:r>
    </w:p>
    <w:p w14:paraId="142914B9" w14:textId="0BC9237E" w:rsidR="00D70C91" w:rsidRPr="00D818E2" w:rsidRDefault="00D70C91" w:rsidP="00D818E2">
      <w:pPr>
        <w:pStyle w:val="ListParagraph"/>
        <w:shd w:val="clear" w:color="auto" w:fill="FFFFFF"/>
        <w:spacing w:after="0" w:line="240" w:lineRule="auto"/>
        <w:ind w:firstLine="567"/>
        <w:jc w:val="both"/>
        <w:rPr>
          <w:rFonts w:ascii="Times New Roman" w:eastAsia="Times New Roman" w:hAnsi="Times New Roman" w:cs="Times New Roman"/>
          <w:color w:val="222222"/>
          <w:sz w:val="24"/>
          <w:szCs w:val="24"/>
          <w:lang w:eastAsia="en-GB"/>
        </w:rPr>
      </w:pPr>
    </w:p>
    <w:p w14:paraId="294DB3D0" w14:textId="6441EB12" w:rsidR="00D70C91" w:rsidRPr="00D818E2" w:rsidRDefault="00F123CF" w:rsidP="00D818E2">
      <w:pPr>
        <w:pStyle w:val="ListParagraph"/>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t>line 353: this is what I think should be the focus</w:t>
      </w:r>
    </w:p>
    <w:p w14:paraId="578B44EC" w14:textId="18CA3189" w:rsidR="00D70C91" w:rsidRPr="00D818E2" w:rsidRDefault="00D70C91" w:rsidP="00D818E2">
      <w:pPr>
        <w:pStyle w:val="ListParagraph"/>
        <w:numPr>
          <w:ilvl w:val="0"/>
          <w:numId w:val="1"/>
        </w:numPr>
        <w:shd w:val="clear" w:color="auto" w:fill="FFFFFF"/>
        <w:spacing w:after="0" w:line="240" w:lineRule="auto"/>
        <w:ind w:firstLine="567"/>
        <w:jc w:val="both"/>
        <w:rPr>
          <w:rFonts w:ascii="Times New Roman" w:eastAsia="Times New Roman" w:hAnsi="Times New Roman" w:cs="Times New Roman"/>
          <w:color w:val="FF0000"/>
          <w:sz w:val="24"/>
          <w:szCs w:val="24"/>
          <w:lang w:eastAsia="en-GB"/>
        </w:rPr>
      </w:pPr>
      <w:r w:rsidRPr="00D818E2">
        <w:rPr>
          <w:rFonts w:ascii="Times New Roman" w:eastAsia="Times New Roman" w:hAnsi="Times New Roman" w:cs="Times New Roman"/>
          <w:color w:val="FF0000"/>
          <w:sz w:val="24"/>
          <w:szCs w:val="24"/>
          <w:lang w:eastAsia="en-GB"/>
        </w:rPr>
        <w:t>In the current version, all lines are presented 95% CI, precision and changes in precision</w:t>
      </w:r>
    </w:p>
    <w:p w14:paraId="6DCA7328" w14:textId="77777777" w:rsidR="00D70C91" w:rsidRPr="00D818E2" w:rsidRDefault="00D70C91" w:rsidP="00D818E2">
      <w:pPr>
        <w:pStyle w:val="ListParagraph"/>
        <w:shd w:val="clear" w:color="auto" w:fill="FFFFFF"/>
        <w:spacing w:after="0" w:line="240" w:lineRule="auto"/>
        <w:ind w:left="0" w:firstLine="567"/>
        <w:jc w:val="both"/>
        <w:rPr>
          <w:rFonts w:ascii="Times New Roman" w:eastAsia="Times New Roman" w:hAnsi="Times New Roman" w:cs="Times New Roman"/>
          <w:color w:val="222222"/>
          <w:sz w:val="24"/>
          <w:szCs w:val="24"/>
          <w:lang w:eastAsia="en-GB"/>
        </w:rPr>
      </w:pPr>
    </w:p>
    <w:p w14:paraId="36D57143" w14:textId="14DFEE6C" w:rsidR="00F123CF" w:rsidRPr="00D818E2" w:rsidRDefault="00F123CF" w:rsidP="00D64743">
      <w:pPr>
        <w:pStyle w:val="ListParagraph"/>
        <w:shd w:val="clear" w:color="auto" w:fill="FFFFFF"/>
        <w:spacing w:after="0" w:line="240" w:lineRule="auto"/>
        <w:ind w:left="0" w:firstLine="567"/>
        <w:rPr>
          <w:rFonts w:ascii="Times New Roman" w:eastAsia="Times New Roman" w:hAnsi="Times New Roman" w:cs="Times New Roman"/>
          <w:color w:val="222222"/>
          <w:sz w:val="24"/>
          <w:szCs w:val="24"/>
          <w:lang w:eastAsia="en-GB"/>
        </w:rPr>
      </w:pPr>
      <w:r w:rsidRPr="00D818E2">
        <w:rPr>
          <w:rFonts w:ascii="Times New Roman" w:eastAsia="Times New Roman" w:hAnsi="Times New Roman" w:cs="Times New Roman"/>
          <w:color w:val="222222"/>
          <w:sz w:val="24"/>
          <w:szCs w:val="24"/>
          <w:lang w:eastAsia="en-GB"/>
        </w:rPr>
        <w:br/>
        <w:t>R scripts</w:t>
      </w:r>
      <w:r w:rsidRPr="00D818E2">
        <w:rPr>
          <w:rFonts w:ascii="Times New Roman" w:eastAsia="Times New Roman" w:hAnsi="Times New Roman" w:cs="Times New Roman"/>
          <w:color w:val="222222"/>
          <w:sz w:val="24"/>
          <w:szCs w:val="24"/>
          <w:lang w:eastAsia="en-GB"/>
        </w:rPr>
        <w:br/>
        <w:t>It is unclear why a distribution of 100,000 draws was built. That seems like an arbitrary number, and also is a very large number. That block of code, and the one following it, could all be replaced by:</w:t>
      </w:r>
      <w:r w:rsidRPr="00D818E2">
        <w:rPr>
          <w:rFonts w:ascii="Times New Roman" w:eastAsia="Times New Roman" w:hAnsi="Times New Roman" w:cs="Times New Roman"/>
          <w:color w:val="222222"/>
          <w:sz w:val="24"/>
          <w:szCs w:val="24"/>
          <w:lang w:eastAsia="en-GB"/>
        </w:rPr>
        <w:br/>
      </w:r>
      <w:r w:rsidRPr="00D818E2">
        <w:rPr>
          <w:rFonts w:ascii="Times New Roman" w:eastAsia="Times New Roman" w:hAnsi="Times New Roman" w:cs="Times New Roman"/>
          <w:color w:val="222222"/>
          <w:sz w:val="24"/>
          <w:szCs w:val="24"/>
          <w:lang w:eastAsia="en-GB"/>
        </w:rPr>
        <w:br/>
        <w:t>out&lt;-(</w:t>
      </w:r>
      <w:proofErr w:type="spellStart"/>
      <w:proofErr w:type="gramStart"/>
      <w:r w:rsidRPr="00D818E2">
        <w:rPr>
          <w:rFonts w:ascii="Times New Roman" w:eastAsia="Times New Roman" w:hAnsi="Times New Roman" w:cs="Times New Roman"/>
          <w:color w:val="222222"/>
          <w:sz w:val="24"/>
          <w:szCs w:val="24"/>
          <w:lang w:eastAsia="en-GB"/>
        </w:rPr>
        <w:t>rbinom</w:t>
      </w:r>
      <w:proofErr w:type="spellEnd"/>
      <w:r w:rsidRPr="00D818E2">
        <w:rPr>
          <w:rFonts w:ascii="Times New Roman" w:eastAsia="Times New Roman" w:hAnsi="Times New Roman" w:cs="Times New Roman"/>
          <w:color w:val="222222"/>
          <w:sz w:val="24"/>
          <w:szCs w:val="24"/>
          <w:lang w:eastAsia="en-GB"/>
        </w:rPr>
        <w:t>(</w:t>
      </w:r>
      <w:proofErr w:type="gramEnd"/>
      <w:r w:rsidRPr="00D818E2">
        <w:rPr>
          <w:rFonts w:ascii="Times New Roman" w:eastAsia="Times New Roman" w:hAnsi="Times New Roman" w:cs="Times New Roman"/>
          <w:color w:val="222222"/>
          <w:sz w:val="24"/>
          <w:szCs w:val="24"/>
          <w:lang w:eastAsia="en-GB"/>
        </w:rPr>
        <w:t xml:space="preserve">10000, </w:t>
      </w:r>
      <w:proofErr w:type="spellStart"/>
      <w:r w:rsidRPr="00D818E2">
        <w:rPr>
          <w:rFonts w:ascii="Times New Roman" w:eastAsia="Times New Roman" w:hAnsi="Times New Roman" w:cs="Times New Roman"/>
          <w:color w:val="222222"/>
          <w:sz w:val="24"/>
          <w:szCs w:val="24"/>
          <w:lang w:eastAsia="en-GB"/>
        </w:rPr>
        <w:t>subsample_size</w:t>
      </w:r>
      <w:proofErr w:type="spellEnd"/>
      <w:r w:rsidRPr="00D818E2">
        <w:rPr>
          <w:rFonts w:ascii="Times New Roman" w:eastAsia="Times New Roman" w:hAnsi="Times New Roman" w:cs="Times New Roman"/>
          <w:color w:val="222222"/>
          <w:sz w:val="24"/>
          <w:szCs w:val="24"/>
          <w:lang w:eastAsia="en-GB"/>
        </w:rPr>
        <w:t xml:space="preserve">, prob=theta))/( </w:t>
      </w:r>
      <w:proofErr w:type="spellStart"/>
      <w:r w:rsidRPr="00D818E2">
        <w:rPr>
          <w:rFonts w:ascii="Times New Roman" w:eastAsia="Times New Roman" w:hAnsi="Times New Roman" w:cs="Times New Roman"/>
          <w:color w:val="222222"/>
          <w:sz w:val="24"/>
          <w:szCs w:val="24"/>
          <w:lang w:eastAsia="en-GB"/>
        </w:rPr>
        <w:t>subsample_size</w:t>
      </w:r>
      <w:proofErr w:type="spellEnd"/>
      <w:r w:rsidRPr="00D818E2">
        <w:rPr>
          <w:rFonts w:ascii="Times New Roman" w:eastAsia="Times New Roman" w:hAnsi="Times New Roman" w:cs="Times New Roman"/>
          <w:color w:val="222222"/>
          <w:sz w:val="24"/>
          <w:szCs w:val="24"/>
          <w:lang w:eastAsia="en-GB"/>
        </w:rPr>
        <w:t xml:space="preserve"> /100)</w:t>
      </w:r>
      <w:r w:rsidRPr="00D818E2">
        <w:rPr>
          <w:rFonts w:ascii="Times New Roman" w:eastAsia="Times New Roman" w:hAnsi="Times New Roman" w:cs="Times New Roman"/>
          <w:color w:val="222222"/>
          <w:sz w:val="24"/>
          <w:szCs w:val="24"/>
          <w:lang w:eastAsia="en-GB"/>
        </w:rPr>
        <w:br/>
      </w:r>
      <w:r w:rsidRPr="00D818E2">
        <w:rPr>
          <w:rFonts w:ascii="Times New Roman" w:eastAsia="Times New Roman" w:hAnsi="Times New Roman" w:cs="Times New Roman"/>
          <w:color w:val="222222"/>
          <w:sz w:val="24"/>
          <w:szCs w:val="24"/>
          <w:lang w:eastAsia="en-GB"/>
        </w:rPr>
        <w:br/>
        <w:t>The distributions are pretty much identical (left is n=20, right is n=40; theta is 0.4 for both; red is author's code).</w:t>
      </w:r>
      <w:r w:rsidRPr="00D818E2">
        <w:rPr>
          <w:rFonts w:ascii="Times New Roman" w:eastAsia="Times New Roman" w:hAnsi="Times New Roman" w:cs="Times New Roman"/>
          <w:color w:val="222222"/>
          <w:sz w:val="24"/>
          <w:szCs w:val="24"/>
          <w:lang w:eastAsia="en-GB"/>
        </w:rPr>
        <w:br/>
        <w:t>[See separate document which will be forwarded by the IJP Editorial Office.]</w:t>
      </w:r>
    </w:p>
    <w:p w14:paraId="786F5EC0" w14:textId="77777777" w:rsidR="00587F66" w:rsidRDefault="00F123CF" w:rsidP="00D818E2">
      <w:pPr>
        <w:pStyle w:val="inline"/>
        <w:numPr>
          <w:ilvl w:val="0"/>
          <w:numId w:val="1"/>
        </w:numPr>
        <w:spacing w:before="0" w:beforeAutospacing="0" w:after="0" w:afterAutospacing="0"/>
        <w:ind w:left="0" w:firstLine="567"/>
        <w:jc w:val="both"/>
        <w:rPr>
          <w:color w:val="FF0000"/>
        </w:rPr>
      </w:pPr>
      <w:r w:rsidRPr="00D818E2">
        <w:rPr>
          <w:color w:val="FF0000"/>
        </w:rPr>
        <w:t>We are grateful for reviewer feedback to the code. We chose 100,000 draws to ensure a smooth and stable empirical distribution for our simulations, allowing for more precise quantile estimation and comparisons. While “</w:t>
      </w:r>
      <w:proofErr w:type="spellStart"/>
      <w:r w:rsidRPr="00D818E2">
        <w:rPr>
          <w:rStyle w:val="HTMLCode"/>
          <w:rFonts w:ascii="Times New Roman" w:eastAsiaTheme="minorHAnsi" w:hAnsi="Times New Roman" w:cs="Times New Roman"/>
          <w:color w:val="FF0000"/>
          <w:sz w:val="24"/>
          <w:szCs w:val="24"/>
        </w:rPr>
        <w:t>rbinom</w:t>
      </w:r>
      <w:proofErr w:type="spellEnd"/>
      <w:r w:rsidRPr="00D818E2">
        <w:rPr>
          <w:rStyle w:val="HTMLCode"/>
          <w:rFonts w:ascii="Times New Roman" w:eastAsiaTheme="minorHAnsi" w:hAnsi="Times New Roman" w:cs="Times New Roman"/>
          <w:color w:val="FF0000"/>
          <w:sz w:val="24"/>
          <w:szCs w:val="24"/>
        </w:rPr>
        <w:t>”</w:t>
      </w:r>
      <w:r w:rsidRPr="00D818E2">
        <w:rPr>
          <w:color w:val="FF0000"/>
        </w:rPr>
        <w:t xml:space="preserve"> offers a more concise approach, we opted for the explicit loop to maintain clarity and control over the sampling process, particularly as we were exploring different sampling methods and parameter settings.</w:t>
      </w:r>
      <w:r w:rsidR="002454F4" w:rsidRPr="00D818E2">
        <w:rPr>
          <w:color w:val="FF0000"/>
        </w:rPr>
        <w:t xml:space="preserve"> </w:t>
      </w:r>
      <w:r w:rsidRPr="00D818E2">
        <w:rPr>
          <w:color w:val="FF0000"/>
        </w:rPr>
        <w:t>We appreciate the suggestion to use “</w:t>
      </w:r>
      <w:proofErr w:type="spellStart"/>
      <w:r w:rsidRPr="00D818E2">
        <w:rPr>
          <w:rStyle w:val="HTMLCode"/>
          <w:rFonts w:ascii="Times New Roman" w:eastAsiaTheme="minorHAnsi" w:hAnsi="Times New Roman" w:cs="Times New Roman"/>
          <w:color w:val="FF0000"/>
          <w:sz w:val="24"/>
          <w:szCs w:val="24"/>
        </w:rPr>
        <w:t>rbinom</w:t>
      </w:r>
      <w:proofErr w:type="spellEnd"/>
      <w:r w:rsidRPr="00D818E2">
        <w:rPr>
          <w:rStyle w:val="HTMLCode"/>
          <w:rFonts w:ascii="Times New Roman" w:eastAsiaTheme="minorHAnsi" w:hAnsi="Times New Roman" w:cs="Times New Roman"/>
          <w:color w:val="FF0000"/>
          <w:sz w:val="24"/>
          <w:szCs w:val="24"/>
        </w:rPr>
        <w:t>”</w:t>
      </w:r>
      <w:r w:rsidRPr="00D818E2">
        <w:rPr>
          <w:color w:val="FF0000"/>
        </w:rPr>
        <w:t xml:space="preserve"> directly and acknowledge that it can significantly reduce the code's complexity and improve computational efficiency. We have tested </w:t>
      </w:r>
      <w:r w:rsidR="00D64743">
        <w:rPr>
          <w:color w:val="FF0000"/>
        </w:rPr>
        <w:t xml:space="preserve">the </w:t>
      </w:r>
      <w:r w:rsidRPr="00D818E2">
        <w:rPr>
          <w:color w:val="FF0000"/>
        </w:rPr>
        <w:t>proposed code and confirmed that it produces virtually identical distributions with a much smaller number of draws (e.g., 10,000).</w:t>
      </w:r>
      <w:r w:rsidR="002454F4" w:rsidRPr="00D818E2">
        <w:rPr>
          <w:color w:val="FF0000"/>
        </w:rPr>
        <w:t xml:space="preserve"> </w:t>
      </w:r>
    </w:p>
    <w:p w14:paraId="1DBFD6E6" w14:textId="35C10D7D" w:rsidR="00F123CF" w:rsidRPr="00D818E2" w:rsidRDefault="00587F66" w:rsidP="00D818E2">
      <w:pPr>
        <w:pStyle w:val="inline"/>
        <w:numPr>
          <w:ilvl w:val="0"/>
          <w:numId w:val="1"/>
        </w:numPr>
        <w:spacing w:before="0" w:beforeAutospacing="0" w:after="0" w:afterAutospacing="0"/>
        <w:ind w:left="0" w:firstLine="567"/>
        <w:jc w:val="both"/>
        <w:rPr>
          <w:color w:val="FF0000"/>
        </w:rPr>
      </w:pPr>
      <w:r>
        <w:rPr>
          <w:color w:val="FF0000"/>
        </w:rPr>
        <w:t xml:space="preserve">We incorporate </w:t>
      </w:r>
      <w:r w:rsidRPr="00D818E2">
        <w:rPr>
          <w:color w:val="FF0000"/>
        </w:rPr>
        <w:t>“</w:t>
      </w:r>
      <w:proofErr w:type="spellStart"/>
      <w:r w:rsidRPr="00D818E2">
        <w:rPr>
          <w:rStyle w:val="HTMLCode"/>
          <w:rFonts w:ascii="Times New Roman" w:eastAsiaTheme="minorHAnsi" w:hAnsi="Times New Roman" w:cs="Times New Roman"/>
          <w:color w:val="FF0000"/>
          <w:sz w:val="24"/>
          <w:szCs w:val="24"/>
        </w:rPr>
        <w:t>rbinom</w:t>
      </w:r>
      <w:proofErr w:type="spellEnd"/>
      <w:r w:rsidRPr="00D818E2">
        <w:rPr>
          <w:rStyle w:val="HTMLCode"/>
          <w:rFonts w:ascii="Times New Roman" w:eastAsiaTheme="minorHAnsi" w:hAnsi="Times New Roman" w:cs="Times New Roman"/>
          <w:color w:val="FF0000"/>
          <w:sz w:val="24"/>
          <w:szCs w:val="24"/>
        </w:rPr>
        <w:t>”</w:t>
      </w:r>
      <w:r>
        <w:rPr>
          <w:rStyle w:val="HTMLCode"/>
          <w:rFonts w:ascii="Times New Roman" w:eastAsiaTheme="minorHAnsi" w:hAnsi="Times New Roman" w:cs="Times New Roman"/>
          <w:color w:val="FF0000"/>
          <w:sz w:val="24"/>
          <w:szCs w:val="24"/>
        </w:rPr>
        <w:t xml:space="preserve"> function directly in BLB cycles as recommended</w:t>
      </w:r>
    </w:p>
    <w:p w14:paraId="60DE3D5B" w14:textId="77777777" w:rsidR="00D70C91" w:rsidRPr="00D818E2" w:rsidRDefault="00D70C91" w:rsidP="00D818E2">
      <w:pPr>
        <w:pStyle w:val="inline"/>
        <w:spacing w:before="0" w:beforeAutospacing="0" w:after="0" w:afterAutospacing="0"/>
        <w:ind w:firstLine="567"/>
        <w:jc w:val="both"/>
        <w:rPr>
          <w:color w:val="000000"/>
        </w:rPr>
      </w:pPr>
    </w:p>
    <w:p w14:paraId="38D12922" w14:textId="5B29C4FA" w:rsidR="00C3418D" w:rsidRDefault="00C3418D" w:rsidP="003966AB">
      <w:pPr>
        <w:pStyle w:val="ListParagraph"/>
        <w:spacing w:after="0"/>
        <w:ind w:left="0" w:firstLine="567"/>
        <w:jc w:val="both"/>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References</w:t>
      </w:r>
    </w:p>
    <w:p w14:paraId="0D2E458D" w14:textId="45AAB049"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Pr>
          <w:rFonts w:ascii="Times New Roman" w:hAnsi="Times New Roman" w:cs="Times New Roman"/>
          <w:color w:val="FF0000"/>
          <w:sz w:val="24"/>
          <w:szCs w:val="24"/>
        </w:rPr>
        <w:fldChar w:fldCharType="begin" w:fldLock="1"/>
      </w:r>
      <w:r>
        <w:rPr>
          <w:rFonts w:ascii="Times New Roman" w:hAnsi="Times New Roman" w:cs="Times New Roman"/>
          <w:color w:val="FF0000"/>
          <w:sz w:val="24"/>
          <w:szCs w:val="24"/>
        </w:rPr>
        <w:instrText xml:space="preserve">ADDIN Mendeley Bibliography CSL_BIBLIOGRAPHY </w:instrText>
      </w:r>
      <w:r>
        <w:rPr>
          <w:rFonts w:ascii="Times New Roman" w:hAnsi="Times New Roman" w:cs="Times New Roman"/>
          <w:color w:val="FF0000"/>
          <w:sz w:val="24"/>
          <w:szCs w:val="24"/>
        </w:rPr>
        <w:fldChar w:fldCharType="separate"/>
      </w:r>
      <w:r w:rsidRPr="00C3418D">
        <w:rPr>
          <w:rFonts w:ascii="Times New Roman" w:hAnsi="Times New Roman" w:cs="Times New Roman"/>
          <w:noProof/>
          <w:sz w:val="24"/>
          <w:szCs w:val="24"/>
        </w:rPr>
        <w:t>Andersson, P.G., 2023. The Wald Confidence Interval for a Binomial p as an Illuminating “Bad” Example. Am. Stat. 77, 443–448. https://doi.org/10.1080/00031305.2023.2183257</w:t>
      </w:r>
    </w:p>
    <w:p w14:paraId="432EE553"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sidRPr="00C3418D">
        <w:rPr>
          <w:rFonts w:ascii="Times New Roman" w:hAnsi="Times New Roman" w:cs="Times New Roman"/>
          <w:noProof/>
          <w:sz w:val="24"/>
          <w:szCs w:val="24"/>
        </w:rPr>
        <w:t>Bush, A.O., Lafferty, K.D., Lotz, J.M., Shostak, A.W., 1997. Parasitology meets ecology on its own terms: Margolis et al. revisited. J. Parasitol. 83, 575–583. https://doi.org/10.2307/3284227</w:t>
      </w:r>
    </w:p>
    <w:p w14:paraId="79207658"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sidRPr="00C3418D">
        <w:rPr>
          <w:rFonts w:ascii="Times New Roman" w:hAnsi="Times New Roman" w:cs="Times New Roman"/>
          <w:noProof/>
          <w:sz w:val="24"/>
          <w:szCs w:val="24"/>
        </w:rPr>
        <w:t>Krishnamoorthy, K., Peng, J., 2007. Some Properties of the Exact and Score Methods for Binomial Proportion and Sample Size Calculation. Commun. Stat. - Simul. Comput. 36, 1171–1186. https://doi.org/10.1080/03610910701569218</w:t>
      </w:r>
    </w:p>
    <w:p w14:paraId="6D68FBF6"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sidRPr="00C3418D">
        <w:rPr>
          <w:rFonts w:ascii="Times New Roman" w:hAnsi="Times New Roman" w:cs="Times New Roman"/>
          <w:noProof/>
          <w:sz w:val="24"/>
          <w:szCs w:val="24"/>
        </w:rPr>
        <w:t>McGrath, O., Burke, K., 2024. Binomial Confidence Intervals for Rare Events: Importance of Defining Margin of Error Relative to Magnitude of Proportion. Am. Stat. 78, 437–449. https://doi.org/10.1080/00031305.2024.2350445</w:t>
      </w:r>
    </w:p>
    <w:p w14:paraId="6F96FF14"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sidRPr="00C3418D">
        <w:rPr>
          <w:rFonts w:ascii="Times New Roman" w:hAnsi="Times New Roman" w:cs="Times New Roman"/>
          <w:noProof/>
          <w:sz w:val="24"/>
          <w:szCs w:val="24"/>
        </w:rPr>
        <w:t>Naing, L., Nordin, R. Bin, Abdul Rahman, H., Naing, Y.T., 2022. Sample size calculation for prevalence studies using Scalex and ScalaR calculators. BMC Med. Res. Methodol. 22, 209. https://doi.org/10.1186/s12874-022-01694-7</w:t>
      </w:r>
    </w:p>
    <w:p w14:paraId="0EC4A611"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sidRPr="00C3418D">
        <w:rPr>
          <w:rFonts w:ascii="Times New Roman" w:hAnsi="Times New Roman" w:cs="Times New Roman"/>
          <w:noProof/>
          <w:sz w:val="24"/>
          <w:szCs w:val="24"/>
        </w:rPr>
        <w:t>Naing, L., Winn, T., Rusli, B.N., 2006. Practical issues in calculating the sample size for prevalence studies. Arch. Orofac. Sci. 1, 9–14.</w:t>
      </w:r>
    </w:p>
    <w:p w14:paraId="2923A122"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szCs w:val="24"/>
        </w:rPr>
      </w:pPr>
      <w:r w:rsidRPr="00C3418D">
        <w:rPr>
          <w:rFonts w:ascii="Times New Roman" w:hAnsi="Times New Roman" w:cs="Times New Roman"/>
          <w:noProof/>
          <w:sz w:val="24"/>
          <w:szCs w:val="24"/>
        </w:rPr>
        <w:t>Newcombe, R.G., 1998. Interval estimation for the difference between independent proportions: comparison of eleven methods. Stat. Med. 17, 873–890. https://doi.org/10.1002/(SICI)1097-0258(19980430)17:8&lt;873::AID-SIM779&gt;3.0.CO;2-I</w:t>
      </w:r>
    </w:p>
    <w:p w14:paraId="56E96FB7" w14:textId="77777777" w:rsidR="00C3418D" w:rsidRPr="00C3418D" w:rsidRDefault="00C3418D" w:rsidP="00C3418D">
      <w:pPr>
        <w:widowControl w:val="0"/>
        <w:autoSpaceDE w:val="0"/>
        <w:autoSpaceDN w:val="0"/>
        <w:adjustRightInd w:val="0"/>
        <w:spacing w:after="0" w:line="240" w:lineRule="auto"/>
        <w:ind w:left="480" w:hanging="480"/>
        <w:rPr>
          <w:rFonts w:ascii="Times New Roman" w:hAnsi="Times New Roman" w:cs="Times New Roman"/>
          <w:noProof/>
          <w:sz w:val="24"/>
        </w:rPr>
      </w:pPr>
      <w:r w:rsidRPr="00C3418D">
        <w:rPr>
          <w:rFonts w:ascii="Times New Roman" w:hAnsi="Times New Roman" w:cs="Times New Roman"/>
          <w:noProof/>
          <w:sz w:val="24"/>
          <w:szCs w:val="24"/>
        </w:rPr>
        <w:t xml:space="preserve">Vallejo, A., Muniesa, A., Ferreira, C., Blas, I. de, 2013. New method to estimate the sample </w:t>
      </w:r>
      <w:r w:rsidRPr="00C3418D">
        <w:rPr>
          <w:rFonts w:ascii="Times New Roman" w:hAnsi="Times New Roman" w:cs="Times New Roman"/>
          <w:noProof/>
          <w:sz w:val="24"/>
          <w:szCs w:val="24"/>
        </w:rPr>
        <w:lastRenderedPageBreak/>
        <w:t>size for calculation of a proportion assuming binomial distribution. Res. Vet. Sci. 95, 405–409. https://doi.org/10.1016/j.rvsc.2013.04.005</w:t>
      </w:r>
    </w:p>
    <w:p w14:paraId="44A7DF17" w14:textId="7013E0F9" w:rsidR="00C3418D" w:rsidRPr="003966AB" w:rsidRDefault="00C3418D" w:rsidP="003966AB">
      <w:pPr>
        <w:pStyle w:val="ListParagraph"/>
        <w:spacing w:after="0"/>
        <w:ind w:left="0"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fldChar w:fldCharType="end"/>
      </w:r>
    </w:p>
    <w:sectPr w:rsidR="00C3418D" w:rsidRPr="003966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CD6EE9"/>
    <w:multiLevelType w:val="multilevel"/>
    <w:tmpl w:val="5578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C41C06"/>
    <w:multiLevelType w:val="hybridMultilevel"/>
    <w:tmpl w:val="D37CB9A8"/>
    <w:lvl w:ilvl="0" w:tplc="FEEEBD8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4C76DB"/>
    <w:multiLevelType w:val="hybridMultilevel"/>
    <w:tmpl w:val="EEDC2082"/>
    <w:lvl w:ilvl="0" w:tplc="7C32EF82">
      <w:start w:val="1"/>
      <w:numFmt w:val="lowerRoman"/>
      <w:lvlText w:val="%1)"/>
      <w:lvlJc w:val="left"/>
      <w:pPr>
        <w:ind w:left="1117" w:hanging="72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15:restartNumberingAfterBreak="0">
    <w:nsid w:val="7F942A99"/>
    <w:multiLevelType w:val="multilevel"/>
    <w:tmpl w:val="F51A6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8905621">
    <w:abstractNumId w:val="1"/>
  </w:num>
  <w:num w:numId="2" w16cid:durableId="1022701948">
    <w:abstractNumId w:val="2"/>
  </w:num>
  <w:num w:numId="3" w16cid:durableId="1005521199">
    <w:abstractNumId w:val="0"/>
  </w:num>
  <w:num w:numId="4" w16cid:durableId="8596667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UwMzA2tzQwszA0NjFT0lEKTi0uzszPAykwNKgFAPmTpyYtAAAA"/>
  </w:docVars>
  <w:rsids>
    <w:rsidRoot w:val="00BE670A"/>
    <w:rsid w:val="000163D0"/>
    <w:rsid w:val="00060F9D"/>
    <w:rsid w:val="000C59FC"/>
    <w:rsid w:val="000E3B4C"/>
    <w:rsid w:val="001B4BDE"/>
    <w:rsid w:val="00213E1E"/>
    <w:rsid w:val="002412D8"/>
    <w:rsid w:val="002454F4"/>
    <w:rsid w:val="0024593C"/>
    <w:rsid w:val="00320F69"/>
    <w:rsid w:val="003210DC"/>
    <w:rsid w:val="00334B26"/>
    <w:rsid w:val="003379B0"/>
    <w:rsid w:val="003966AB"/>
    <w:rsid w:val="00421923"/>
    <w:rsid w:val="004D7CB7"/>
    <w:rsid w:val="005107A1"/>
    <w:rsid w:val="005111A7"/>
    <w:rsid w:val="00587F66"/>
    <w:rsid w:val="005B0D0A"/>
    <w:rsid w:val="005B7123"/>
    <w:rsid w:val="005F5360"/>
    <w:rsid w:val="0061696D"/>
    <w:rsid w:val="0065076D"/>
    <w:rsid w:val="006C5382"/>
    <w:rsid w:val="006E35BB"/>
    <w:rsid w:val="006F6C6D"/>
    <w:rsid w:val="00717193"/>
    <w:rsid w:val="0073647C"/>
    <w:rsid w:val="00786D0C"/>
    <w:rsid w:val="007F2392"/>
    <w:rsid w:val="00835E0B"/>
    <w:rsid w:val="008437F8"/>
    <w:rsid w:val="00863ED4"/>
    <w:rsid w:val="008F3C78"/>
    <w:rsid w:val="009024FB"/>
    <w:rsid w:val="009173E9"/>
    <w:rsid w:val="00993562"/>
    <w:rsid w:val="009C1A0B"/>
    <w:rsid w:val="009E72F9"/>
    <w:rsid w:val="00A01418"/>
    <w:rsid w:val="00A306F6"/>
    <w:rsid w:val="00A625E7"/>
    <w:rsid w:val="00A65935"/>
    <w:rsid w:val="00AD013C"/>
    <w:rsid w:val="00B7060B"/>
    <w:rsid w:val="00BD5D29"/>
    <w:rsid w:val="00BE670A"/>
    <w:rsid w:val="00C3418D"/>
    <w:rsid w:val="00C911F8"/>
    <w:rsid w:val="00C950CD"/>
    <w:rsid w:val="00CE2521"/>
    <w:rsid w:val="00D64743"/>
    <w:rsid w:val="00D70C91"/>
    <w:rsid w:val="00D818E2"/>
    <w:rsid w:val="00DC0360"/>
    <w:rsid w:val="00E16FE5"/>
    <w:rsid w:val="00E7277A"/>
    <w:rsid w:val="00EA2E89"/>
    <w:rsid w:val="00F123CF"/>
    <w:rsid w:val="00F4597B"/>
    <w:rsid w:val="00FF57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AEE90"/>
  <w15:docId w15:val="{0BE7A52A-B429-4BC6-A348-2F33FD3F2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E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123CF"/>
    <w:rPr>
      <w:b/>
      <w:bCs/>
    </w:rPr>
  </w:style>
  <w:style w:type="character" w:styleId="Hyperlink">
    <w:name w:val="Hyperlink"/>
    <w:basedOn w:val="DefaultParagraphFont"/>
    <w:uiPriority w:val="99"/>
    <w:semiHidden/>
    <w:unhideWhenUsed/>
    <w:rsid w:val="00F123CF"/>
    <w:rPr>
      <w:color w:val="0000FF"/>
      <w:u w:val="single"/>
    </w:rPr>
  </w:style>
  <w:style w:type="paragraph" w:styleId="ListParagraph">
    <w:name w:val="List Paragraph"/>
    <w:basedOn w:val="Normal"/>
    <w:uiPriority w:val="34"/>
    <w:qFormat/>
    <w:rsid w:val="00F123CF"/>
    <w:pPr>
      <w:ind w:left="720"/>
      <w:contextualSpacing/>
    </w:pPr>
  </w:style>
  <w:style w:type="paragraph" w:customStyle="1" w:styleId="inline">
    <w:name w:val="inline"/>
    <w:basedOn w:val="Normal"/>
    <w:rsid w:val="00F123C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F123CF"/>
    <w:rPr>
      <w:rFonts w:ascii="Courier New" w:eastAsia="Times New Roman" w:hAnsi="Courier New" w:cs="Courier New"/>
      <w:sz w:val="20"/>
      <w:szCs w:val="20"/>
    </w:rPr>
  </w:style>
  <w:style w:type="character" w:styleId="Emphasis">
    <w:name w:val="Emphasis"/>
    <w:basedOn w:val="DefaultParagraphFont"/>
    <w:uiPriority w:val="20"/>
    <w:qFormat/>
    <w:rsid w:val="000C59FC"/>
    <w:rPr>
      <w:i/>
      <w:iCs/>
    </w:rPr>
  </w:style>
  <w:style w:type="character" w:styleId="CommentReference">
    <w:name w:val="annotation reference"/>
    <w:basedOn w:val="DefaultParagraphFont"/>
    <w:uiPriority w:val="99"/>
    <w:semiHidden/>
    <w:unhideWhenUsed/>
    <w:rsid w:val="005107A1"/>
    <w:rPr>
      <w:sz w:val="16"/>
      <w:szCs w:val="16"/>
    </w:rPr>
  </w:style>
  <w:style w:type="paragraph" w:styleId="CommentText">
    <w:name w:val="annotation text"/>
    <w:basedOn w:val="Normal"/>
    <w:link w:val="CommentTextChar"/>
    <w:uiPriority w:val="99"/>
    <w:semiHidden/>
    <w:unhideWhenUsed/>
    <w:rsid w:val="005107A1"/>
    <w:pPr>
      <w:spacing w:line="240" w:lineRule="auto"/>
    </w:pPr>
    <w:rPr>
      <w:sz w:val="20"/>
      <w:szCs w:val="20"/>
    </w:rPr>
  </w:style>
  <w:style w:type="character" w:customStyle="1" w:styleId="CommentTextChar">
    <w:name w:val="Comment Text Char"/>
    <w:basedOn w:val="DefaultParagraphFont"/>
    <w:link w:val="CommentText"/>
    <w:uiPriority w:val="99"/>
    <w:semiHidden/>
    <w:rsid w:val="005107A1"/>
    <w:rPr>
      <w:sz w:val="20"/>
      <w:szCs w:val="20"/>
    </w:rPr>
  </w:style>
  <w:style w:type="paragraph" w:styleId="CommentSubject">
    <w:name w:val="annotation subject"/>
    <w:basedOn w:val="CommentText"/>
    <w:next w:val="CommentText"/>
    <w:link w:val="CommentSubjectChar"/>
    <w:uiPriority w:val="99"/>
    <w:semiHidden/>
    <w:unhideWhenUsed/>
    <w:rsid w:val="005107A1"/>
    <w:rPr>
      <w:b/>
      <w:bCs/>
    </w:rPr>
  </w:style>
  <w:style w:type="character" w:customStyle="1" w:styleId="CommentSubjectChar">
    <w:name w:val="Comment Subject Char"/>
    <w:basedOn w:val="CommentTextChar"/>
    <w:link w:val="CommentSubject"/>
    <w:uiPriority w:val="99"/>
    <w:semiHidden/>
    <w:rsid w:val="005107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5560">
      <w:bodyDiv w:val="1"/>
      <w:marLeft w:val="0"/>
      <w:marRight w:val="0"/>
      <w:marTop w:val="0"/>
      <w:marBottom w:val="0"/>
      <w:divBdr>
        <w:top w:val="none" w:sz="0" w:space="0" w:color="auto"/>
        <w:left w:val="none" w:sz="0" w:space="0" w:color="auto"/>
        <w:bottom w:val="none" w:sz="0" w:space="0" w:color="auto"/>
        <w:right w:val="none" w:sz="0" w:space="0" w:color="auto"/>
      </w:divBdr>
    </w:div>
    <w:div w:id="265045502">
      <w:bodyDiv w:val="1"/>
      <w:marLeft w:val="0"/>
      <w:marRight w:val="0"/>
      <w:marTop w:val="0"/>
      <w:marBottom w:val="0"/>
      <w:divBdr>
        <w:top w:val="none" w:sz="0" w:space="0" w:color="auto"/>
        <w:left w:val="none" w:sz="0" w:space="0" w:color="auto"/>
        <w:bottom w:val="none" w:sz="0" w:space="0" w:color="auto"/>
        <w:right w:val="none" w:sz="0" w:space="0" w:color="auto"/>
      </w:divBdr>
    </w:div>
    <w:div w:id="624585658">
      <w:bodyDiv w:val="1"/>
      <w:marLeft w:val="0"/>
      <w:marRight w:val="0"/>
      <w:marTop w:val="0"/>
      <w:marBottom w:val="0"/>
      <w:divBdr>
        <w:top w:val="none" w:sz="0" w:space="0" w:color="auto"/>
        <w:left w:val="none" w:sz="0" w:space="0" w:color="auto"/>
        <w:bottom w:val="none" w:sz="0" w:space="0" w:color="auto"/>
        <w:right w:val="none" w:sz="0" w:space="0" w:color="auto"/>
      </w:divBdr>
      <w:divsChild>
        <w:div w:id="886641808">
          <w:marLeft w:val="0"/>
          <w:marRight w:val="0"/>
          <w:marTop w:val="0"/>
          <w:marBottom w:val="0"/>
          <w:divBdr>
            <w:top w:val="none" w:sz="0" w:space="0" w:color="auto"/>
            <w:left w:val="none" w:sz="0" w:space="0" w:color="auto"/>
            <w:bottom w:val="none" w:sz="0" w:space="0" w:color="auto"/>
            <w:right w:val="none" w:sz="0" w:space="0" w:color="auto"/>
          </w:divBdr>
        </w:div>
        <w:div w:id="1237477574">
          <w:marLeft w:val="0"/>
          <w:marRight w:val="0"/>
          <w:marTop w:val="0"/>
          <w:marBottom w:val="0"/>
          <w:divBdr>
            <w:top w:val="none" w:sz="0" w:space="0" w:color="auto"/>
            <w:left w:val="none" w:sz="0" w:space="0" w:color="auto"/>
            <w:bottom w:val="none" w:sz="0" w:space="0" w:color="auto"/>
            <w:right w:val="none" w:sz="0" w:space="0" w:color="auto"/>
          </w:divBdr>
          <w:divsChild>
            <w:div w:id="524558060">
              <w:marLeft w:val="0"/>
              <w:marRight w:val="0"/>
              <w:marTop w:val="0"/>
              <w:marBottom w:val="0"/>
              <w:divBdr>
                <w:top w:val="none" w:sz="0" w:space="0" w:color="auto"/>
                <w:left w:val="none" w:sz="0" w:space="0" w:color="auto"/>
                <w:bottom w:val="none" w:sz="0" w:space="0" w:color="auto"/>
                <w:right w:val="none" w:sz="0" w:space="0" w:color="auto"/>
              </w:divBdr>
              <w:divsChild>
                <w:div w:id="153835720">
                  <w:marLeft w:val="0"/>
                  <w:marRight w:val="0"/>
                  <w:marTop w:val="0"/>
                  <w:marBottom w:val="0"/>
                  <w:divBdr>
                    <w:top w:val="none" w:sz="0" w:space="0" w:color="auto"/>
                    <w:left w:val="none" w:sz="0" w:space="0" w:color="auto"/>
                    <w:bottom w:val="none" w:sz="0" w:space="0" w:color="auto"/>
                    <w:right w:val="none" w:sz="0" w:space="0" w:color="auto"/>
                  </w:divBdr>
                  <w:divsChild>
                    <w:div w:id="1340501036">
                      <w:marLeft w:val="0"/>
                      <w:marRight w:val="0"/>
                      <w:marTop w:val="0"/>
                      <w:marBottom w:val="0"/>
                      <w:divBdr>
                        <w:top w:val="none" w:sz="0" w:space="0" w:color="auto"/>
                        <w:left w:val="none" w:sz="0" w:space="0" w:color="auto"/>
                        <w:bottom w:val="none" w:sz="0" w:space="0" w:color="auto"/>
                        <w:right w:val="none" w:sz="0" w:space="0" w:color="auto"/>
                      </w:divBdr>
                      <w:divsChild>
                        <w:div w:id="448427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506046">
                              <w:marLeft w:val="0"/>
                              <w:marRight w:val="0"/>
                              <w:marTop w:val="0"/>
                              <w:marBottom w:val="0"/>
                              <w:divBdr>
                                <w:top w:val="none" w:sz="0" w:space="0" w:color="auto"/>
                                <w:left w:val="none" w:sz="0" w:space="0" w:color="auto"/>
                                <w:bottom w:val="none" w:sz="0" w:space="0" w:color="auto"/>
                                <w:right w:val="none" w:sz="0" w:space="0" w:color="auto"/>
                              </w:divBdr>
                            </w:div>
                            <w:div w:id="493228981">
                              <w:marLeft w:val="0"/>
                              <w:marRight w:val="0"/>
                              <w:marTop w:val="0"/>
                              <w:marBottom w:val="0"/>
                              <w:divBdr>
                                <w:top w:val="none" w:sz="0" w:space="0" w:color="auto"/>
                                <w:left w:val="none" w:sz="0" w:space="0" w:color="auto"/>
                                <w:bottom w:val="none" w:sz="0" w:space="0" w:color="auto"/>
                                <w:right w:val="none" w:sz="0" w:space="0" w:color="auto"/>
                              </w:divBdr>
                            </w:div>
                            <w:div w:id="574633177">
                              <w:marLeft w:val="0"/>
                              <w:marRight w:val="0"/>
                              <w:marTop w:val="0"/>
                              <w:marBottom w:val="0"/>
                              <w:divBdr>
                                <w:top w:val="none" w:sz="0" w:space="0" w:color="auto"/>
                                <w:left w:val="none" w:sz="0" w:space="0" w:color="auto"/>
                                <w:bottom w:val="none" w:sz="0" w:space="0" w:color="auto"/>
                                <w:right w:val="none" w:sz="0" w:space="0" w:color="auto"/>
                              </w:divBdr>
                            </w:div>
                            <w:div w:id="772625424">
                              <w:marLeft w:val="0"/>
                              <w:marRight w:val="0"/>
                              <w:marTop w:val="0"/>
                              <w:marBottom w:val="0"/>
                              <w:divBdr>
                                <w:top w:val="none" w:sz="0" w:space="0" w:color="auto"/>
                                <w:left w:val="none" w:sz="0" w:space="0" w:color="auto"/>
                                <w:bottom w:val="none" w:sz="0" w:space="0" w:color="auto"/>
                                <w:right w:val="none" w:sz="0" w:space="0" w:color="auto"/>
                              </w:divBdr>
                              <w:divsChild>
                                <w:div w:id="322662439">
                                  <w:marLeft w:val="0"/>
                                  <w:marRight w:val="0"/>
                                  <w:marTop w:val="0"/>
                                  <w:marBottom w:val="0"/>
                                  <w:divBdr>
                                    <w:top w:val="none" w:sz="0" w:space="0" w:color="auto"/>
                                    <w:left w:val="none" w:sz="0" w:space="0" w:color="auto"/>
                                    <w:bottom w:val="none" w:sz="0" w:space="0" w:color="auto"/>
                                    <w:right w:val="none" w:sz="0" w:space="0" w:color="auto"/>
                                  </w:divBdr>
                                </w:div>
                              </w:divsChild>
                            </w:div>
                            <w:div w:id="987514013">
                              <w:marLeft w:val="0"/>
                              <w:marRight w:val="0"/>
                              <w:marTop w:val="0"/>
                              <w:marBottom w:val="0"/>
                              <w:divBdr>
                                <w:top w:val="none" w:sz="0" w:space="0" w:color="auto"/>
                                <w:left w:val="none" w:sz="0" w:space="0" w:color="auto"/>
                                <w:bottom w:val="none" w:sz="0" w:space="0" w:color="auto"/>
                                <w:right w:val="none" w:sz="0" w:space="0" w:color="auto"/>
                              </w:divBdr>
                            </w:div>
                            <w:div w:id="1215504871">
                              <w:marLeft w:val="0"/>
                              <w:marRight w:val="0"/>
                              <w:marTop w:val="0"/>
                              <w:marBottom w:val="0"/>
                              <w:divBdr>
                                <w:top w:val="none" w:sz="0" w:space="0" w:color="auto"/>
                                <w:left w:val="none" w:sz="0" w:space="0" w:color="auto"/>
                                <w:bottom w:val="none" w:sz="0" w:space="0" w:color="auto"/>
                                <w:right w:val="none" w:sz="0" w:space="0" w:color="auto"/>
                              </w:divBdr>
                            </w:div>
                            <w:div w:id="187361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91788">
              <w:marLeft w:val="0"/>
              <w:marRight w:val="0"/>
              <w:marTop w:val="0"/>
              <w:marBottom w:val="0"/>
              <w:divBdr>
                <w:top w:val="none" w:sz="0" w:space="0" w:color="auto"/>
                <w:left w:val="none" w:sz="0" w:space="0" w:color="auto"/>
                <w:bottom w:val="none" w:sz="0" w:space="0" w:color="auto"/>
                <w:right w:val="none" w:sz="0" w:space="0" w:color="auto"/>
              </w:divBdr>
            </w:div>
            <w:div w:id="2021347957">
              <w:marLeft w:val="0"/>
              <w:marRight w:val="0"/>
              <w:marTop w:val="0"/>
              <w:marBottom w:val="0"/>
              <w:divBdr>
                <w:top w:val="none" w:sz="0" w:space="0" w:color="auto"/>
                <w:left w:val="none" w:sz="0" w:space="0" w:color="auto"/>
                <w:bottom w:val="none" w:sz="0" w:space="0" w:color="auto"/>
                <w:right w:val="none" w:sz="0" w:space="0" w:color="auto"/>
              </w:divBdr>
              <w:divsChild>
                <w:div w:id="81612704">
                  <w:marLeft w:val="0"/>
                  <w:marRight w:val="0"/>
                  <w:marTop w:val="0"/>
                  <w:marBottom w:val="0"/>
                  <w:divBdr>
                    <w:top w:val="none" w:sz="0" w:space="0" w:color="auto"/>
                    <w:left w:val="none" w:sz="0" w:space="0" w:color="auto"/>
                    <w:bottom w:val="none" w:sz="0" w:space="0" w:color="auto"/>
                    <w:right w:val="none" w:sz="0" w:space="0" w:color="auto"/>
                  </w:divBdr>
                </w:div>
                <w:div w:id="227807932">
                  <w:marLeft w:val="0"/>
                  <w:marRight w:val="0"/>
                  <w:marTop w:val="0"/>
                  <w:marBottom w:val="0"/>
                  <w:divBdr>
                    <w:top w:val="none" w:sz="0" w:space="0" w:color="auto"/>
                    <w:left w:val="none" w:sz="0" w:space="0" w:color="auto"/>
                    <w:bottom w:val="none" w:sz="0" w:space="0" w:color="auto"/>
                    <w:right w:val="none" w:sz="0" w:space="0" w:color="auto"/>
                  </w:divBdr>
                </w:div>
                <w:div w:id="1107165456">
                  <w:marLeft w:val="0"/>
                  <w:marRight w:val="0"/>
                  <w:marTop w:val="0"/>
                  <w:marBottom w:val="0"/>
                  <w:divBdr>
                    <w:top w:val="none" w:sz="0" w:space="0" w:color="auto"/>
                    <w:left w:val="none" w:sz="0" w:space="0" w:color="auto"/>
                    <w:bottom w:val="none" w:sz="0" w:space="0" w:color="auto"/>
                    <w:right w:val="none" w:sz="0" w:space="0" w:color="auto"/>
                  </w:divBdr>
                </w:div>
                <w:div w:id="1166361985">
                  <w:marLeft w:val="0"/>
                  <w:marRight w:val="0"/>
                  <w:marTop w:val="0"/>
                  <w:marBottom w:val="0"/>
                  <w:divBdr>
                    <w:top w:val="none" w:sz="0" w:space="0" w:color="auto"/>
                    <w:left w:val="none" w:sz="0" w:space="0" w:color="auto"/>
                    <w:bottom w:val="none" w:sz="0" w:space="0" w:color="auto"/>
                    <w:right w:val="none" w:sz="0" w:space="0" w:color="auto"/>
                  </w:divBdr>
                </w:div>
                <w:div w:id="1229415197">
                  <w:marLeft w:val="0"/>
                  <w:marRight w:val="0"/>
                  <w:marTop w:val="0"/>
                  <w:marBottom w:val="0"/>
                  <w:divBdr>
                    <w:top w:val="none" w:sz="0" w:space="0" w:color="auto"/>
                    <w:left w:val="none" w:sz="0" w:space="0" w:color="auto"/>
                    <w:bottom w:val="none" w:sz="0" w:space="0" w:color="auto"/>
                    <w:right w:val="none" w:sz="0" w:space="0" w:color="auto"/>
                  </w:divBdr>
                </w:div>
                <w:div w:id="1452937904">
                  <w:marLeft w:val="0"/>
                  <w:marRight w:val="0"/>
                  <w:marTop w:val="0"/>
                  <w:marBottom w:val="0"/>
                  <w:divBdr>
                    <w:top w:val="none" w:sz="0" w:space="0" w:color="auto"/>
                    <w:left w:val="none" w:sz="0" w:space="0" w:color="auto"/>
                    <w:bottom w:val="none" w:sz="0" w:space="0" w:color="auto"/>
                    <w:right w:val="none" w:sz="0" w:space="0" w:color="auto"/>
                  </w:divBdr>
                </w:div>
                <w:div w:id="20974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77063">
      <w:bodyDiv w:val="1"/>
      <w:marLeft w:val="0"/>
      <w:marRight w:val="0"/>
      <w:marTop w:val="0"/>
      <w:marBottom w:val="0"/>
      <w:divBdr>
        <w:top w:val="none" w:sz="0" w:space="0" w:color="auto"/>
        <w:left w:val="none" w:sz="0" w:space="0" w:color="auto"/>
        <w:bottom w:val="none" w:sz="0" w:space="0" w:color="auto"/>
        <w:right w:val="none" w:sz="0" w:space="0" w:color="auto"/>
      </w:divBdr>
    </w:div>
    <w:div w:id="881674905">
      <w:bodyDiv w:val="1"/>
      <w:marLeft w:val="0"/>
      <w:marRight w:val="0"/>
      <w:marTop w:val="0"/>
      <w:marBottom w:val="0"/>
      <w:divBdr>
        <w:top w:val="none" w:sz="0" w:space="0" w:color="auto"/>
        <w:left w:val="none" w:sz="0" w:space="0" w:color="auto"/>
        <w:bottom w:val="none" w:sz="0" w:space="0" w:color="auto"/>
        <w:right w:val="none" w:sz="0" w:space="0" w:color="auto"/>
      </w:divBdr>
    </w:div>
    <w:div w:id="1208686796">
      <w:bodyDiv w:val="1"/>
      <w:marLeft w:val="0"/>
      <w:marRight w:val="0"/>
      <w:marTop w:val="0"/>
      <w:marBottom w:val="0"/>
      <w:divBdr>
        <w:top w:val="none" w:sz="0" w:space="0" w:color="auto"/>
        <w:left w:val="none" w:sz="0" w:space="0" w:color="auto"/>
        <w:bottom w:val="none" w:sz="0" w:space="0" w:color="auto"/>
        <w:right w:val="none" w:sz="0" w:space="0" w:color="auto"/>
      </w:divBdr>
    </w:div>
    <w:div w:id="1356662479">
      <w:bodyDiv w:val="1"/>
      <w:marLeft w:val="0"/>
      <w:marRight w:val="0"/>
      <w:marTop w:val="0"/>
      <w:marBottom w:val="0"/>
      <w:divBdr>
        <w:top w:val="none" w:sz="0" w:space="0" w:color="auto"/>
        <w:left w:val="none" w:sz="0" w:space="0" w:color="auto"/>
        <w:bottom w:val="none" w:sz="0" w:space="0" w:color="auto"/>
        <w:right w:val="none" w:sz="0" w:space="0" w:color="auto"/>
      </w:divBdr>
      <w:divsChild>
        <w:div w:id="21169016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432899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8479153">
      <w:bodyDiv w:val="1"/>
      <w:marLeft w:val="0"/>
      <w:marRight w:val="0"/>
      <w:marTop w:val="0"/>
      <w:marBottom w:val="0"/>
      <w:divBdr>
        <w:top w:val="none" w:sz="0" w:space="0" w:color="auto"/>
        <w:left w:val="none" w:sz="0" w:space="0" w:color="auto"/>
        <w:bottom w:val="none" w:sz="0" w:space="0" w:color="auto"/>
        <w:right w:val="none" w:sz="0" w:space="0" w:color="auto"/>
      </w:divBdr>
    </w:div>
    <w:div w:id="1420252603">
      <w:bodyDiv w:val="1"/>
      <w:marLeft w:val="0"/>
      <w:marRight w:val="0"/>
      <w:marTop w:val="0"/>
      <w:marBottom w:val="0"/>
      <w:divBdr>
        <w:top w:val="none" w:sz="0" w:space="0" w:color="auto"/>
        <w:left w:val="none" w:sz="0" w:space="0" w:color="auto"/>
        <w:bottom w:val="none" w:sz="0" w:space="0" w:color="auto"/>
        <w:right w:val="none" w:sz="0" w:space="0" w:color="auto"/>
      </w:divBdr>
    </w:div>
    <w:div w:id="1479229671">
      <w:bodyDiv w:val="1"/>
      <w:marLeft w:val="0"/>
      <w:marRight w:val="0"/>
      <w:marTop w:val="0"/>
      <w:marBottom w:val="0"/>
      <w:divBdr>
        <w:top w:val="none" w:sz="0" w:space="0" w:color="auto"/>
        <w:left w:val="none" w:sz="0" w:space="0" w:color="auto"/>
        <w:bottom w:val="none" w:sz="0" w:space="0" w:color="auto"/>
        <w:right w:val="none" w:sz="0" w:space="0" w:color="auto"/>
      </w:divBdr>
    </w:div>
    <w:div w:id="1674455660">
      <w:bodyDiv w:val="1"/>
      <w:marLeft w:val="0"/>
      <w:marRight w:val="0"/>
      <w:marTop w:val="0"/>
      <w:marBottom w:val="0"/>
      <w:divBdr>
        <w:top w:val="none" w:sz="0" w:space="0" w:color="auto"/>
        <w:left w:val="none" w:sz="0" w:space="0" w:color="auto"/>
        <w:bottom w:val="none" w:sz="0" w:space="0" w:color="auto"/>
        <w:right w:val="none" w:sz="0" w:space="0" w:color="auto"/>
      </w:divBdr>
    </w:div>
    <w:div w:id="1872106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6B4E-1146-4CDB-98D8-F8511E477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3354</Words>
  <Characters>18703</Characters>
  <Application>Microsoft Office Word</Application>
  <DocSecurity>0</DocSecurity>
  <Lines>340</Lines>
  <Paragraphs>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Vladimir Sarabeev</cp:lastModifiedBy>
  <cp:revision>2</cp:revision>
  <dcterms:created xsi:type="dcterms:W3CDTF">2025-04-23T14:33:00Z</dcterms:created>
  <dcterms:modified xsi:type="dcterms:W3CDTF">2025-04-23T14:33:00Z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363a42f6-06e9-3dbf-8dbf-229bdb7648cc</vt:lpwstr>
  </property>
  <property fmtid="{D5CDD505-2E9C-101B-9397-08002B2CF9AE}" pid="4" name="Mendeley Citation Style_1">
    <vt:lpwstr>http://www.zotero.org/styles/international-journal-for-parasitology</vt:lpwstr>
  </property>
  <property fmtid="{D5CDD505-2E9C-101B-9397-08002B2CF9AE}" pid="5" name="Mendeley Recent Style Id 0_1">
    <vt:lpwstr>http://www.zotero.org/styles/acs-chemical-biology</vt:lpwstr>
  </property>
  <property fmtid="{D5CDD505-2E9C-101B-9397-08002B2CF9AE}" pid="6" name="Mendeley Recent Style Name 0_1">
    <vt:lpwstr>ACS Chemical Biology</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DOI</vt:lpwstr>
  </property>
  <property fmtid="{D5CDD505-2E9C-101B-9397-08002B2CF9AE}" pid="9" name="Mendeley Recent Style Id 2_1">
    <vt:lpwstr>http://www.zotero.org/styles/chicago-fullnote-bibliography-16th-edition</vt:lpwstr>
  </property>
  <property fmtid="{D5CDD505-2E9C-101B-9397-08002B2CF9AE}" pid="10" name="Mendeley Recent Style Name 2_1">
    <vt:lpwstr>Chicago Manual of Style 16th edition (full note)</vt:lpwstr>
  </property>
  <property fmtid="{D5CDD505-2E9C-101B-9397-08002B2CF9AE}" pid="11" name="Mendeley Recent Style Id 3_1">
    <vt:lpwstr>http://www.zotero.org/styles/dstu-8302-2015</vt:lpwstr>
  </property>
  <property fmtid="{D5CDD505-2E9C-101B-9397-08002B2CF9AE}" pid="12" name="Mendeley Recent Style Name 3_1">
    <vt:lpwstr>DSTU 8302-2015</vt:lpwstr>
  </property>
  <property fmtid="{D5CDD505-2E9C-101B-9397-08002B2CF9AE}" pid="13" name="Mendeley Recent Style Id 4_1">
    <vt:lpwstr>http://www.zotero.org/styles/ecography</vt:lpwstr>
  </property>
  <property fmtid="{D5CDD505-2E9C-101B-9397-08002B2CF9AE}" pid="14" name="Mendeley Recent Style Name 4_1">
    <vt:lpwstr>Ecography</vt:lpwstr>
  </property>
  <property fmtid="{D5CDD505-2E9C-101B-9397-08002B2CF9AE}" pid="15" name="Mendeley Recent Style Id 5_1">
    <vt:lpwstr>http://www.zotero.org/styles/ieee</vt:lpwstr>
  </property>
  <property fmtid="{D5CDD505-2E9C-101B-9397-08002B2CF9AE}" pid="16" name="Mendeley Recent Style Name 5_1">
    <vt:lpwstr>IEEE</vt:lpwstr>
  </property>
  <property fmtid="{D5CDD505-2E9C-101B-9397-08002B2CF9AE}" pid="17" name="Mendeley Recent Style Id 6_1">
    <vt:lpwstr>http://www.zotero.org/styles/international-journal-for-parasitology</vt:lpwstr>
  </property>
  <property fmtid="{D5CDD505-2E9C-101B-9397-08002B2CF9AE}" pid="18" name="Mendeley Recent Style Name 6_1">
    <vt:lpwstr>International Journal for Parasitology</vt:lpwstr>
  </property>
  <property fmtid="{D5CDD505-2E9C-101B-9397-08002B2CF9AE}" pid="19" name="Mendeley Recent Style Id 7_1">
    <vt:lpwstr>http://www.zotero.org/styles/norsk-apa-manual</vt:lpwstr>
  </property>
  <property fmtid="{D5CDD505-2E9C-101B-9397-08002B2CF9AE}" pid="20" name="Mendeley Recent Style Name 7_1">
    <vt:lpwstr>Norsk APA-manual - APA 7th edition (author-date)</vt:lpwstr>
  </property>
  <property fmtid="{D5CDD505-2E9C-101B-9397-08002B2CF9AE}" pid="21" name="Mendeley Recent Style Id 8_1">
    <vt:lpwstr>http://www.zotero.org/styles/scientific-reports</vt:lpwstr>
  </property>
  <property fmtid="{D5CDD505-2E9C-101B-9397-08002B2CF9AE}" pid="22" name="Mendeley Recent Style Name 8_1">
    <vt:lpwstr>Scientific Reports</vt:lpwstr>
  </property>
  <property fmtid="{D5CDD505-2E9C-101B-9397-08002B2CF9AE}" pid="23" name="Mendeley Recent Style Id 9_1">
    <vt:lpwstr>http://www.zotero.org/styles/vancouver</vt:lpwstr>
  </property>
  <property fmtid="{D5CDD505-2E9C-101B-9397-08002B2CF9AE}" pid="24" name="Mendeley Recent Style Name 9_1">
    <vt:lpwstr>Vancouver</vt:lpwstr>
  </property>
  <property fmtid="{D5CDD505-2E9C-101B-9397-08002B2CF9AE}" pid="25" name="GrammarlyDocumentId">
    <vt:lpwstr>254e7da7e5879483258a5f919dfc9972aad5a905cffbb3c11e8db3ff08e5d0fc</vt:lpwstr>
  </property>
</Properties>
</file>